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5BA04123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253B2C">
        <w:rPr>
          <w:bCs/>
          <w:noProof w:val="0"/>
          <w:sz w:val="24"/>
          <w:szCs w:val="24"/>
        </w:rPr>
        <w:t>7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030599">
        <w:rPr>
          <w:bCs/>
          <w:noProof w:val="0"/>
          <w:sz w:val="24"/>
          <w:szCs w:val="24"/>
        </w:rPr>
        <w:t>2</w:t>
      </w:r>
      <w:r w:rsidR="00C55A12">
        <w:rPr>
          <w:bCs/>
          <w:noProof w:val="0"/>
          <w:sz w:val="24"/>
          <w:szCs w:val="24"/>
        </w:rPr>
        <w:t>0</w:t>
      </w:r>
      <w:r w:rsidR="00291A86">
        <w:rPr>
          <w:bCs/>
          <w:noProof w:val="0"/>
          <w:sz w:val="24"/>
          <w:szCs w:val="24"/>
        </w:rPr>
        <w:t>3260</w:t>
      </w:r>
    </w:p>
    <w:p w14:paraId="11776FA6" w14:textId="5ECBF45C" w:rsidR="00A209D6" w:rsidRPr="00465587" w:rsidRDefault="00A36F5F" w:rsidP="00A209D6">
      <w:pPr>
        <w:pStyle w:val="Header"/>
        <w:tabs>
          <w:tab w:val="right" w:pos="9639"/>
        </w:tabs>
        <w:rPr>
          <w:rFonts w:eastAsia="宋体"/>
          <w:bCs/>
          <w:sz w:val="24"/>
          <w:szCs w:val="24"/>
          <w:lang w:eastAsia="zh-CN"/>
        </w:rPr>
      </w:pPr>
      <w:r w:rsidRPr="00A36F5F">
        <w:rPr>
          <w:rFonts w:eastAsia="宋体"/>
          <w:bCs/>
          <w:sz w:val="24"/>
          <w:szCs w:val="24"/>
          <w:lang w:eastAsia="zh-CN"/>
        </w:rPr>
        <w:t xml:space="preserve">Elbonia, </w:t>
      </w:r>
      <w:r w:rsidR="00030599">
        <w:rPr>
          <w:rFonts w:eastAsia="宋体"/>
          <w:bCs/>
          <w:sz w:val="24"/>
          <w:szCs w:val="24"/>
          <w:lang w:eastAsia="zh-CN"/>
        </w:rPr>
        <w:t>21</w:t>
      </w:r>
      <w:r w:rsidRPr="00A36F5F">
        <w:rPr>
          <w:rFonts w:eastAsia="宋体"/>
          <w:bCs/>
          <w:sz w:val="24"/>
          <w:szCs w:val="24"/>
          <w:lang w:eastAsia="zh-CN"/>
        </w:rPr>
        <w:t xml:space="preserve"> </w:t>
      </w:r>
      <w:r w:rsidR="00030599">
        <w:rPr>
          <w:rFonts w:eastAsia="宋体"/>
          <w:bCs/>
          <w:sz w:val="24"/>
          <w:szCs w:val="24"/>
          <w:lang w:eastAsia="zh-CN"/>
        </w:rPr>
        <w:t>February</w:t>
      </w:r>
      <w:r w:rsidRPr="00A36F5F">
        <w:rPr>
          <w:rFonts w:eastAsia="宋体"/>
          <w:bCs/>
          <w:sz w:val="24"/>
          <w:szCs w:val="24"/>
          <w:lang w:eastAsia="zh-CN"/>
        </w:rPr>
        <w:t xml:space="preserve"> </w:t>
      </w:r>
      <w:r w:rsidR="00030599">
        <w:rPr>
          <w:rFonts w:eastAsia="宋体"/>
          <w:bCs/>
          <w:sz w:val="24"/>
          <w:szCs w:val="24"/>
          <w:lang w:eastAsia="zh-CN"/>
        </w:rPr>
        <w:t xml:space="preserve">– 03 March </w:t>
      </w:r>
      <w:r w:rsidRPr="00A36F5F">
        <w:rPr>
          <w:rFonts w:eastAsia="宋体"/>
          <w:bCs/>
          <w:sz w:val="24"/>
          <w:szCs w:val="24"/>
          <w:lang w:eastAsia="zh-CN"/>
        </w:rPr>
        <w:t>202</w:t>
      </w:r>
      <w:r w:rsidR="00030599">
        <w:rPr>
          <w:rFonts w:eastAsia="宋体"/>
          <w:bCs/>
          <w:sz w:val="24"/>
          <w:szCs w:val="24"/>
          <w:lang w:eastAsia="zh-CN"/>
        </w:rPr>
        <w:t>2</w:t>
      </w:r>
      <w:r w:rsidR="00A209D6">
        <w:rPr>
          <w:rFonts w:eastAsia="宋体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2BC2986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62652" w:rsidRPr="00562652">
        <w:rPr>
          <w:rFonts w:cs="Arial"/>
          <w:b/>
          <w:bCs/>
          <w:sz w:val="24"/>
          <w:lang w:eastAsia="ja-JP"/>
        </w:rPr>
        <w:t>8.22.3.2.1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307DEF5E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66983">
        <w:rPr>
          <w:rFonts w:ascii="Arial" w:hAnsi="Arial" w:cs="Arial"/>
          <w:b/>
          <w:bCs/>
          <w:sz w:val="24"/>
        </w:rPr>
        <w:t xml:space="preserve">Discussion </w:t>
      </w:r>
      <w:r w:rsidR="00167548">
        <w:rPr>
          <w:rFonts w:ascii="Arial" w:hAnsi="Arial" w:cs="Arial"/>
          <w:b/>
          <w:bCs/>
          <w:sz w:val="24"/>
        </w:rPr>
        <w:t xml:space="preserve">on </w:t>
      </w:r>
      <w:r w:rsidR="00966983">
        <w:rPr>
          <w:rFonts w:ascii="Arial" w:hAnsi="Arial" w:cs="Arial"/>
          <w:b/>
          <w:bCs/>
          <w:sz w:val="24"/>
        </w:rPr>
        <w:t>o</w:t>
      </w:r>
      <w:r w:rsidR="005A3DD8">
        <w:rPr>
          <w:rFonts w:ascii="Arial" w:hAnsi="Arial" w:cs="Arial"/>
          <w:b/>
          <w:bCs/>
          <w:sz w:val="24"/>
        </w:rPr>
        <w:t>pen issues for pre-configured MG</w:t>
      </w:r>
    </w:p>
    <w:p w14:paraId="1F147C23" w14:textId="64EF68A1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C75D47" w:rsidRPr="00C75D47">
        <w:rPr>
          <w:rFonts w:ascii="Arial" w:hAnsi="Arial" w:cs="Arial"/>
          <w:b/>
          <w:bCs/>
          <w:sz w:val="24"/>
        </w:rPr>
        <w:t>NR_MG_enh</w:t>
      </w:r>
      <w:proofErr w:type="spellEnd"/>
      <w:r w:rsidR="00C75D47" w:rsidRPr="00C75D47">
        <w:rPr>
          <w:rFonts w:ascii="Arial" w:hAnsi="Arial" w:cs="Arial"/>
          <w:b/>
          <w:bCs/>
          <w:sz w:val="24"/>
        </w:rPr>
        <w:t xml:space="preserve">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C75D47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8717F0B" w14:textId="56EE4BD2" w:rsidR="00C24C3A" w:rsidRDefault="00C24C3A" w:rsidP="00C24C3A">
      <w:r>
        <w:t>In RAN2-116bis meeting, a list of open issues was identified as summarized in [1]. In this contribution, we would like to provide our view to address below Open Issues for Pre-Configured MG.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B2878" w14:paraId="4DB0711D" w14:textId="77777777" w:rsidTr="00AB2878">
        <w:tc>
          <w:tcPr>
            <w:tcW w:w="9631" w:type="dxa"/>
          </w:tcPr>
          <w:p w14:paraId="04F04B24" w14:textId="77777777" w:rsidR="00AB2878" w:rsidRDefault="00AB2878" w:rsidP="00AB2878">
            <w:pPr>
              <w:rPr>
                <w:b/>
                <w:bCs/>
              </w:rPr>
            </w:pPr>
            <w:r w:rsidRPr="000321A7">
              <w:rPr>
                <w:b/>
                <w:bCs/>
              </w:rPr>
              <w:t>Pre-configured MG:</w:t>
            </w:r>
          </w:p>
          <w:p w14:paraId="117F633F" w14:textId="77777777" w:rsidR="00AB2878" w:rsidRPr="000321A7" w:rsidRDefault="00AB2878" w:rsidP="00AB2878">
            <w:pPr>
              <w:spacing w:after="0"/>
              <w:rPr>
                <w:highlight w:val="cyan"/>
              </w:rPr>
            </w:pPr>
            <w:r>
              <w:rPr>
                <w:highlight w:val="cyan"/>
              </w:rPr>
              <w:t xml:space="preserve">Company </w:t>
            </w:r>
            <w:proofErr w:type="spellStart"/>
            <w:r>
              <w:rPr>
                <w:highlight w:val="cyan"/>
              </w:rPr>
              <w:t>tdocs</w:t>
            </w:r>
            <w:proofErr w:type="spellEnd"/>
            <w:r>
              <w:rPr>
                <w:highlight w:val="cyan"/>
              </w:rPr>
              <w:t xml:space="preserve"> invited:</w:t>
            </w:r>
            <w:r>
              <w:rPr>
                <w:highlight w:val="cyan"/>
              </w:rPr>
              <w:br/>
            </w:r>
          </w:p>
          <w:p w14:paraId="5F0F2015" w14:textId="77777777" w:rsidR="00AB2878" w:rsidRPr="00871CD7" w:rsidRDefault="00AB2878" w:rsidP="00AB2878">
            <w:r>
              <w:rPr>
                <w:highlight w:val="cyan"/>
              </w:rPr>
              <w:t>P</w:t>
            </w:r>
            <w:r w:rsidRPr="00871CD7">
              <w:rPr>
                <w:highlight w:val="cyan"/>
              </w:rPr>
              <w:t>1-1:</w:t>
            </w:r>
            <w:r w:rsidRPr="00871CD7">
              <w:t xml:space="preserve"> Discuss support of case 4 where NW signals the pre-configured gap and BWP status via RRC, then UE follows BWP status to activates/deactivates gap upon BWP switching</w:t>
            </w:r>
          </w:p>
          <w:p w14:paraId="60418C4E" w14:textId="436110F2" w:rsidR="00AB2878" w:rsidRDefault="00AB2878" w:rsidP="00A209D6">
            <w:r>
              <w:rPr>
                <w:highlight w:val="cyan"/>
              </w:rPr>
              <w:t>P</w:t>
            </w:r>
            <w:r w:rsidRPr="00871CD7">
              <w:rPr>
                <w:highlight w:val="cyan"/>
              </w:rPr>
              <w:t>1-2:</w:t>
            </w:r>
            <w:r w:rsidRPr="00871CD7">
              <w:t xml:space="preserve"> Support pre-configured MG under CA based on BWP switching on a single CC</w:t>
            </w:r>
          </w:p>
        </w:tc>
      </w:tr>
    </w:tbl>
    <w:p w14:paraId="4F547731" w14:textId="0EDC2FF5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926307">
        <w:t>Discussion</w:t>
      </w:r>
    </w:p>
    <w:p w14:paraId="5F01C058" w14:textId="07638637" w:rsidR="00A209D6" w:rsidRPr="006E13D1" w:rsidRDefault="00B7538C" w:rsidP="00A209D6">
      <w:pPr>
        <w:pStyle w:val="Heading2"/>
      </w:pPr>
      <w:r>
        <w:t>2</w:t>
      </w:r>
      <w:r w:rsidR="00A209D6" w:rsidRPr="006E13D1">
        <w:t>.1</w:t>
      </w:r>
      <w:r w:rsidR="00A209D6" w:rsidRPr="006E13D1">
        <w:tab/>
      </w:r>
      <w:r w:rsidR="006A3526">
        <w:t>Support of NW</w:t>
      </w:r>
      <w:r w:rsidR="006A3526" w:rsidRPr="006A3526">
        <w:t xml:space="preserve">-controlled </w:t>
      </w:r>
      <w:r w:rsidR="006A3526">
        <w:t>(</w:t>
      </w:r>
      <w:r w:rsidR="006A3526" w:rsidRPr="006A3526">
        <w:t>de</w:t>
      </w:r>
      <w:r w:rsidR="006A3526">
        <w:t>)</w:t>
      </w:r>
      <w:r w:rsidR="006A3526" w:rsidRPr="006A3526">
        <w:t>activation pre-</w:t>
      </w:r>
      <w:r w:rsidR="006A3526">
        <w:t>configured</w:t>
      </w:r>
      <w:r w:rsidR="006A3526" w:rsidRPr="006A3526">
        <w:t xml:space="preserve"> measurement gap</w:t>
      </w:r>
    </w:p>
    <w:p w14:paraId="196DF9F2" w14:textId="16B7980D" w:rsidR="00FC3582" w:rsidRDefault="00FC3582" w:rsidP="00FC3582">
      <w:pPr>
        <w:rPr>
          <w:b/>
          <w:bCs/>
          <w:lang w:eastAsia="zh-CN"/>
        </w:rPr>
      </w:pPr>
      <w:r>
        <w:rPr>
          <w:rFonts w:eastAsia="MS Mincho" w:hint="eastAsia"/>
        </w:rPr>
        <w:t>I</w:t>
      </w:r>
      <w:r>
        <w:rPr>
          <w:rFonts w:eastAsia="MS Mincho"/>
        </w:rPr>
        <w:t>n our understanding,</w:t>
      </w:r>
      <w:r>
        <w:t xml:space="preserve"> </w:t>
      </w:r>
      <w:r>
        <w:rPr>
          <w:rFonts w:eastAsia="MS Mincho"/>
          <w:bCs/>
          <w:szCs w:val="24"/>
          <w:lang w:eastAsia="en-GB"/>
        </w:rPr>
        <w:t xml:space="preserve">it is RAN4’s intention to support </w:t>
      </w:r>
      <w:r>
        <w:t xml:space="preserve">both </w:t>
      </w:r>
      <w:r w:rsidRPr="00FE0D5C">
        <w:t>NW-Controlled activation/deactivation mechanism and UE autonomous activation/deactivation mechanism</w:t>
      </w:r>
      <w:r>
        <w:t xml:space="preserve"> as indicated in RAN4-100e meeting</w:t>
      </w:r>
      <w:r w:rsidR="00214773">
        <w:t xml:space="preserve"> LS [2]</w:t>
      </w:r>
      <w:r>
        <w:t xml:space="preserve">. Furthermore, </w:t>
      </w:r>
      <w:r w:rsidR="00214773">
        <w:t>at</w:t>
      </w:r>
      <w:r>
        <w:t xml:space="preserve"> RAN4-101e meeting, RAN4 clarified </w:t>
      </w:r>
      <w:r w:rsidR="00A62354">
        <w:t>in LS [3] that t</w:t>
      </w:r>
      <w:r w:rsidR="00A62354" w:rsidRPr="00A62354">
        <w:t>he indicator(s) of MG status (activation/de-activation) per BWP can be used as the flag to indicate whether NW-Controlled or UE autonomous pre-MG (de)activation should be used by UE.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C3582" w14:paraId="6E32224E" w14:textId="77777777" w:rsidTr="00FC3582">
        <w:tc>
          <w:tcPr>
            <w:tcW w:w="9631" w:type="dxa"/>
          </w:tcPr>
          <w:p w14:paraId="2505E515" w14:textId="5699977E" w:rsidR="00FC3582" w:rsidRDefault="00FC3582" w:rsidP="00FC3582">
            <w:r w:rsidRPr="0012149E">
              <w:rPr>
                <w:rFonts w:eastAsiaTheme="minorEastAsia"/>
                <w:highlight w:val="yellow"/>
              </w:rPr>
              <w:t>If the network provides the activation/deactivation status via RRC signalling, the UE will not use autonomous rules</w:t>
            </w:r>
            <w:r w:rsidRPr="000F28A2">
              <w:rPr>
                <w:rFonts w:eastAsiaTheme="minorEastAsia"/>
              </w:rPr>
              <w:t xml:space="preserve"> to determine the activation/deactivation status of the pre-configured MG. </w:t>
            </w:r>
            <w:r w:rsidRPr="00A62354">
              <w:rPr>
                <w:rFonts w:eastAsiaTheme="minorEastAsia"/>
                <w:b/>
                <w:bCs/>
              </w:rPr>
              <w:t>It will follow the per-BWP status indicated by the network.</w:t>
            </w:r>
          </w:p>
        </w:tc>
      </w:tr>
    </w:tbl>
    <w:p w14:paraId="76E6E236" w14:textId="775CD4CD" w:rsidR="007A2E55" w:rsidRPr="00A62354" w:rsidRDefault="007A2E55" w:rsidP="00FC3582">
      <w:pPr>
        <w:rPr>
          <w:sz w:val="2"/>
          <w:szCs w:val="2"/>
        </w:rPr>
      </w:pPr>
    </w:p>
    <w:p w14:paraId="6D6BD501" w14:textId="05A074FA" w:rsidR="00A62354" w:rsidRDefault="00A62354" w:rsidP="00A62354">
      <w:pPr>
        <w:rPr>
          <w:b/>
          <w:bCs/>
        </w:rPr>
      </w:pPr>
      <w:r>
        <w:rPr>
          <w:b/>
          <w:bCs/>
          <w:lang w:eastAsia="zh-CN"/>
        </w:rPr>
        <w:t xml:space="preserve">Observation 1: </w:t>
      </w:r>
      <w:r w:rsidRPr="00A62354">
        <w:rPr>
          <w:b/>
          <w:bCs/>
        </w:rPr>
        <w:t>NW-Controlled (RRC-based) Pre-MG activation/deactivation mechanism is already supported by RAN4.</w:t>
      </w:r>
    </w:p>
    <w:p w14:paraId="5E63A163" w14:textId="77777777" w:rsidR="00AA3F66" w:rsidRDefault="00AA3F66" w:rsidP="00AA3F66">
      <w:r>
        <w:t xml:space="preserve">For RAN2’s signalling design, it was agreed in RAN2-116e that </w:t>
      </w:r>
      <w:r w:rsidRPr="00401705">
        <w:rPr>
          <w:rFonts w:eastAsia="MS Mincho"/>
          <w:bCs/>
          <w:szCs w:val="24"/>
          <w:lang w:eastAsia="en-GB"/>
        </w:rPr>
        <w:t>the UE autonomous (de)activation mechanism</w:t>
      </w:r>
      <w:r>
        <w:rPr>
          <w:rFonts w:eastAsia="MS Mincho"/>
          <w:bCs/>
          <w:szCs w:val="24"/>
          <w:lang w:eastAsia="en-GB"/>
        </w:rPr>
        <w:t xml:space="preserve"> should be supported while it is FFS for the </w:t>
      </w:r>
      <w:r w:rsidRPr="00401705">
        <w:t>NW-Controlled activation/deactivation mechanism.</w:t>
      </w:r>
      <w:r>
        <w:t xml:space="preserve"> </w:t>
      </w:r>
    </w:p>
    <w:p w14:paraId="2C8B59A0" w14:textId="77777777" w:rsidR="00AA3F66" w:rsidRDefault="00AA3F66" w:rsidP="00AA3F66">
      <w:r>
        <w:t xml:space="preserve">In our view, RAN2 should follow the RAN4 agreement to support </w:t>
      </w:r>
      <w:r w:rsidRPr="00401705">
        <w:t>NW-Controlled activation/deactivation mechanism</w:t>
      </w:r>
      <w:r>
        <w:t xml:space="preserve"> unless there are critical technical issues spotted by RAN2. Obviously, from signalling point of view, it is feasible that </w:t>
      </w:r>
      <w:r w:rsidRPr="00FE0D5C">
        <w:rPr>
          <w:rFonts w:eastAsia="MS Mincho"/>
          <w:bCs/>
          <w:szCs w:val="24"/>
          <w:lang w:eastAsia="en-GB"/>
        </w:rPr>
        <w:t xml:space="preserve">NW signals the pre-configured gap </w:t>
      </w:r>
      <w:r>
        <w:rPr>
          <w:rFonts w:eastAsia="MS Mincho"/>
          <w:bCs/>
          <w:szCs w:val="24"/>
          <w:lang w:eastAsia="en-GB"/>
        </w:rPr>
        <w:t>and MG status per BWP to UE</w:t>
      </w:r>
      <w:r w:rsidRPr="00FE0D5C">
        <w:rPr>
          <w:rFonts w:eastAsia="MS Mincho"/>
          <w:bCs/>
          <w:szCs w:val="24"/>
          <w:lang w:eastAsia="en-GB"/>
        </w:rPr>
        <w:t xml:space="preserve"> via RRC, then UE follows </w:t>
      </w:r>
      <w:r>
        <w:rPr>
          <w:rFonts w:eastAsia="MS Mincho"/>
          <w:bCs/>
          <w:szCs w:val="24"/>
          <w:lang w:eastAsia="en-GB"/>
        </w:rPr>
        <w:t>per-</w:t>
      </w:r>
      <w:r w:rsidRPr="00FE0D5C">
        <w:rPr>
          <w:rFonts w:eastAsia="MS Mincho"/>
          <w:bCs/>
          <w:szCs w:val="24"/>
          <w:lang w:eastAsia="en-GB"/>
        </w:rPr>
        <w:t>BWP status to activates/deactivates gap upon BWP switching</w:t>
      </w:r>
      <w:r w:rsidRPr="006C26FA">
        <w:t>.</w:t>
      </w:r>
      <w:r>
        <w:t xml:space="preserve"> </w:t>
      </w:r>
    </w:p>
    <w:p w14:paraId="31FCE999" w14:textId="6C65619C" w:rsidR="00AA3F66" w:rsidRPr="001D70B0" w:rsidRDefault="00AA3F66" w:rsidP="00AA3F66">
      <w:r>
        <w:t>Furthermore, t</w:t>
      </w:r>
      <w:r w:rsidRPr="00E304CB">
        <w:t>he complexity of gap</w:t>
      </w:r>
      <w:r w:rsidR="005C20A1">
        <w:t xml:space="preserve"> enhancement</w:t>
      </w:r>
      <w:r w:rsidRPr="00E304CB">
        <w:t>s in NR is exploding</w:t>
      </w:r>
      <w:r>
        <w:t xml:space="preserve"> (e.g. gap</w:t>
      </w:r>
      <w:r w:rsidR="005C20A1">
        <w:t xml:space="preserve"> enhancement</w:t>
      </w:r>
      <w:r>
        <w:t xml:space="preserve">s discussed in </w:t>
      </w:r>
      <w:r w:rsidRPr="00E304CB">
        <w:t xml:space="preserve">two RAN2-led WIs (MUSIM and NTN) </w:t>
      </w:r>
      <w:r w:rsidR="007137AA">
        <w:t xml:space="preserve">, </w:t>
      </w:r>
      <w:r w:rsidRPr="00E304CB">
        <w:t>two RAN4-led WIs (MG enhancements, FR2 enhancements)</w:t>
      </w:r>
      <w:r w:rsidR="007137AA">
        <w:t xml:space="preserve"> and one RAN1-led WI (</w:t>
      </w:r>
      <w:proofErr w:type="spellStart"/>
      <w:r w:rsidR="007137AA">
        <w:t>ePos</w:t>
      </w:r>
      <w:proofErr w:type="spellEnd"/>
      <w:r w:rsidR="007137AA">
        <w:t xml:space="preserve"> gap enhancement)</w:t>
      </w:r>
      <w:r>
        <w:t xml:space="preserve">), </w:t>
      </w:r>
      <w:r w:rsidRPr="00E304CB">
        <w:t xml:space="preserve"> we believe it is so complex that it is impossible to account all inter-actions between all configuration options</w:t>
      </w:r>
      <w:r>
        <w:t xml:space="preserve"> now.</w:t>
      </w:r>
      <w:r w:rsidRPr="00E304CB">
        <w:t xml:space="preserve"> </w:t>
      </w:r>
      <w:r>
        <w:t xml:space="preserve">The NW indicated per-BWP gap status facilitate NW to control gap ON/OFF to avoid any </w:t>
      </w:r>
      <w:r>
        <w:lastRenderedPageBreak/>
        <w:t>misunderstanding between NW and UE. This is quite important for different MG enhancements interworking. H</w:t>
      </w:r>
      <w:r w:rsidRPr="00E304CB">
        <w:t xml:space="preserve">ence, </w:t>
      </w:r>
      <w:r w:rsidRPr="00401705">
        <w:t>NW</w:t>
      </w:r>
      <w:r>
        <w:t xml:space="preserve"> c</w:t>
      </w:r>
      <w:r w:rsidRPr="00401705">
        <w:t>ontrolled</w:t>
      </w:r>
      <w:r>
        <w:t xml:space="preserve"> mechanism is always helpful for feature interactions and future feature design</w:t>
      </w:r>
      <w:r w:rsidRPr="00E304CB">
        <w:t>.</w:t>
      </w:r>
    </w:p>
    <w:p w14:paraId="4F65063B" w14:textId="55DE9E55" w:rsidR="005D7816" w:rsidRDefault="005D7816" w:rsidP="005D7816">
      <w:pPr>
        <w:rPr>
          <w:b/>
          <w:bCs/>
        </w:rPr>
      </w:pPr>
      <w:r>
        <w:rPr>
          <w:b/>
          <w:bCs/>
        </w:rPr>
        <w:t xml:space="preserve">Proposal 1: RAN2 to define the signalling and procedure for </w:t>
      </w:r>
      <w:r w:rsidRPr="007D20D2">
        <w:rPr>
          <w:b/>
          <w:bCs/>
        </w:rPr>
        <w:t xml:space="preserve">NW-Controlled </w:t>
      </w:r>
      <w:r>
        <w:rPr>
          <w:b/>
          <w:bCs/>
        </w:rPr>
        <w:t xml:space="preserve">Pre-MG </w:t>
      </w:r>
      <w:r w:rsidRPr="007D20D2">
        <w:rPr>
          <w:b/>
          <w:bCs/>
        </w:rPr>
        <w:t>activation/deactivation mechanism</w:t>
      </w:r>
      <w:r>
        <w:rPr>
          <w:b/>
          <w:bCs/>
        </w:rPr>
        <w:t>.</w:t>
      </w:r>
    </w:p>
    <w:p w14:paraId="5BABE716" w14:textId="77777777" w:rsidR="00E158D6" w:rsidRPr="003C3672" w:rsidRDefault="00E158D6" w:rsidP="00E158D6">
      <w:r w:rsidRPr="003C3672">
        <w:t xml:space="preserve">For </w:t>
      </w:r>
      <w:r w:rsidRPr="003C3672">
        <w:rPr>
          <w:lang w:val="en-US" w:eastAsia="zh-CN"/>
        </w:rPr>
        <w:t>NW-Controlled</w:t>
      </w:r>
      <w:r>
        <w:rPr>
          <w:lang w:val="en-US" w:eastAsia="zh-CN"/>
        </w:rPr>
        <w:t xml:space="preserve"> </w:t>
      </w:r>
      <w:r w:rsidRPr="003C3672">
        <w:rPr>
          <w:lang w:val="en-US" w:eastAsia="zh-CN"/>
        </w:rPr>
        <w:t>activation/deactivation mechanism</w:t>
      </w:r>
      <w:r>
        <w:rPr>
          <w:lang w:val="en-US" w:eastAsia="zh-CN"/>
        </w:rPr>
        <w:t xml:space="preserve">, the NW should indicate the </w:t>
      </w:r>
      <w:r w:rsidRPr="006366C3">
        <w:rPr>
          <w:rFonts w:eastAsia="MS Mincho"/>
          <w:bCs/>
          <w:szCs w:val="24"/>
          <w:lang w:eastAsia="en-GB"/>
        </w:rPr>
        <w:t>MG status (active/de-active) per BWP</w:t>
      </w:r>
      <w:r>
        <w:rPr>
          <w:rFonts w:eastAsia="MS Mincho"/>
          <w:bCs/>
          <w:szCs w:val="24"/>
          <w:lang w:eastAsia="en-GB"/>
        </w:rPr>
        <w:t xml:space="preserve"> to UE via RRC. T</w:t>
      </w:r>
      <w:r w:rsidRPr="00FE0D5C">
        <w:rPr>
          <w:rFonts w:eastAsia="MS Mincho"/>
          <w:bCs/>
          <w:szCs w:val="24"/>
          <w:lang w:eastAsia="en-GB"/>
        </w:rPr>
        <w:t xml:space="preserve">hen UE follows </w:t>
      </w:r>
      <w:r>
        <w:rPr>
          <w:rFonts w:eastAsia="MS Mincho"/>
          <w:bCs/>
          <w:szCs w:val="24"/>
          <w:lang w:eastAsia="en-GB"/>
        </w:rPr>
        <w:t xml:space="preserve">MG status per </w:t>
      </w:r>
      <w:r w:rsidRPr="00FE0D5C">
        <w:rPr>
          <w:rFonts w:eastAsia="MS Mincho"/>
          <w:bCs/>
          <w:szCs w:val="24"/>
          <w:lang w:eastAsia="en-GB"/>
        </w:rPr>
        <w:t>BWP to activates/deactivates gap upon BWP switching</w:t>
      </w:r>
      <w:r>
        <w:rPr>
          <w:rFonts w:eastAsia="MS Mincho"/>
          <w:bCs/>
          <w:szCs w:val="24"/>
          <w:lang w:eastAsia="en-GB"/>
        </w:rPr>
        <w:t xml:space="preserve"> (or other event triggers which is up to RAN4). We share the view that the </w:t>
      </w:r>
      <w:r w:rsidRPr="006366C3">
        <w:rPr>
          <w:rFonts w:eastAsia="MS Mincho"/>
          <w:bCs/>
          <w:szCs w:val="24"/>
          <w:lang w:eastAsia="en-GB"/>
        </w:rPr>
        <w:t>MG status (active/de-active) per BWP</w:t>
      </w:r>
      <w:r>
        <w:rPr>
          <w:rFonts w:eastAsia="MS Mincho"/>
          <w:bCs/>
          <w:szCs w:val="24"/>
          <w:lang w:eastAsia="en-GB"/>
        </w:rPr>
        <w:t xml:space="preserve"> can be delivered to UE either in the same RRC message with Pre-MG configuration (which configures the Pre-MG parameters) or in a different RRC message. </w:t>
      </w:r>
    </w:p>
    <w:p w14:paraId="6CCD23DC" w14:textId="0CD1209D" w:rsidR="00E158D6" w:rsidRDefault="00E158D6" w:rsidP="00E158D6">
      <w:pPr>
        <w:rPr>
          <w:rFonts w:eastAsia="MS Mincho"/>
          <w:b/>
          <w:bCs/>
          <w:szCs w:val="24"/>
          <w:lang w:eastAsia="en-GB"/>
        </w:rPr>
      </w:pPr>
      <w:r w:rsidRPr="00CA1CD9">
        <w:rPr>
          <w:b/>
          <w:bCs/>
          <w:lang w:val="en-US" w:eastAsia="zh-CN"/>
        </w:rPr>
        <w:t xml:space="preserve">Proposal </w:t>
      </w:r>
      <w:r w:rsidR="00EF697F">
        <w:rPr>
          <w:b/>
          <w:bCs/>
          <w:lang w:val="en-US" w:eastAsia="zh-CN"/>
        </w:rPr>
        <w:t>2</w:t>
      </w:r>
      <w:r w:rsidRPr="00CA1CD9">
        <w:rPr>
          <w:b/>
          <w:bCs/>
          <w:lang w:val="en-US" w:eastAsia="zh-CN"/>
        </w:rPr>
        <w:t xml:space="preserve">: For </w:t>
      </w:r>
      <w:r w:rsidRPr="00CA1CD9">
        <w:rPr>
          <w:b/>
          <w:bCs/>
        </w:rPr>
        <w:t xml:space="preserve">NW-Controlled activation/deactivation mechanism, </w:t>
      </w:r>
      <w:r w:rsidRPr="00CA1CD9">
        <w:rPr>
          <w:b/>
          <w:bCs/>
          <w:lang w:val="en-US" w:eastAsia="zh-CN"/>
        </w:rPr>
        <w:t xml:space="preserve">NW </w:t>
      </w:r>
      <w:r>
        <w:rPr>
          <w:b/>
          <w:bCs/>
          <w:lang w:val="en-US" w:eastAsia="zh-CN"/>
        </w:rPr>
        <w:t>may</w:t>
      </w:r>
      <w:r w:rsidRPr="00CA1CD9">
        <w:rPr>
          <w:b/>
          <w:bCs/>
          <w:lang w:val="en-US" w:eastAsia="zh-CN"/>
        </w:rPr>
        <w:t xml:space="preserve"> indicate the </w:t>
      </w:r>
      <w:r w:rsidRPr="00CA1CD9">
        <w:rPr>
          <w:rFonts w:eastAsia="MS Mincho"/>
          <w:b/>
          <w:bCs/>
          <w:szCs w:val="24"/>
          <w:lang w:eastAsia="en-GB"/>
        </w:rPr>
        <w:t>MG status (active/de-active) per BWP to UE in the same RRC message with Pre-MG con</w:t>
      </w:r>
      <w:r>
        <w:rPr>
          <w:rFonts w:eastAsia="MS Mincho"/>
          <w:b/>
          <w:bCs/>
          <w:szCs w:val="24"/>
          <w:lang w:eastAsia="en-GB"/>
        </w:rPr>
        <w:t>figuration or in a different RRC message.</w:t>
      </w:r>
    </w:p>
    <w:p w14:paraId="53D4B1EF" w14:textId="51FD4949" w:rsidR="001A19D0" w:rsidRDefault="007137AA" w:rsidP="00E158D6">
      <w:r>
        <w:rPr>
          <w:lang w:val="en-US" w:eastAsia="zh-CN"/>
        </w:rPr>
        <w:t>S</w:t>
      </w:r>
      <w:r w:rsidR="00E158D6" w:rsidRPr="00A4582C">
        <w:rPr>
          <w:lang w:val="en-US" w:eastAsia="zh-CN"/>
        </w:rPr>
        <w:t xml:space="preserve">ince the </w:t>
      </w:r>
      <w:r w:rsidR="00E158D6" w:rsidRPr="00A4582C">
        <w:rPr>
          <w:rFonts w:eastAsia="MS Mincho"/>
          <w:szCs w:val="24"/>
          <w:lang w:eastAsia="en-GB"/>
        </w:rPr>
        <w:t xml:space="preserve">MG status (active/de-active) per BWP is mandatory for </w:t>
      </w:r>
      <w:r w:rsidR="00E158D6" w:rsidRPr="00A4582C">
        <w:t xml:space="preserve">NW-Controlled activation/deactivation mechanism, </w:t>
      </w:r>
      <w:r>
        <w:rPr>
          <w:lang w:val="en-US" w:eastAsia="zh-CN"/>
        </w:rPr>
        <w:t xml:space="preserve">as indicated in LS [3], </w:t>
      </w:r>
      <w:r w:rsidR="001A19D0">
        <w:t xml:space="preserve">RAN4 </w:t>
      </w:r>
      <w:r>
        <w:t>agreed</w:t>
      </w:r>
      <w:r w:rsidR="001A19D0">
        <w:t xml:space="preserve"> that i</w:t>
      </w:r>
      <w:r w:rsidR="001A19D0" w:rsidRPr="001A19D0">
        <w:t xml:space="preserve">f the network provides the activation/deactivation status via RRC </w:t>
      </w:r>
      <w:r w:rsidR="0046628A">
        <w:t xml:space="preserve">then </w:t>
      </w:r>
      <w:r w:rsidR="001A19D0" w:rsidRPr="001A19D0">
        <w:t>the UE will not use autonomous rules to determine the activation/deactivation status of the pre-configured MG</w:t>
      </w:r>
      <w:r w:rsidR="001A19D0" w:rsidRPr="00A62354">
        <w:t>.</w:t>
      </w:r>
      <w:r w:rsidR="001A19D0">
        <w:t xml:space="preserve"> This means </w:t>
      </w:r>
      <w:r w:rsidR="001A19D0" w:rsidRPr="001A19D0">
        <w:t>t</w:t>
      </w:r>
      <w:r w:rsidR="001A19D0" w:rsidRPr="001A19D0">
        <w:rPr>
          <w:lang w:val="en-US" w:eastAsia="zh-CN"/>
        </w:rPr>
        <w:t xml:space="preserve">he indicator(s) of </w:t>
      </w:r>
      <w:r w:rsidR="001A19D0" w:rsidRPr="001A19D0">
        <w:rPr>
          <w:rFonts w:eastAsia="MS Mincho"/>
          <w:szCs w:val="24"/>
          <w:lang w:eastAsia="en-GB"/>
        </w:rPr>
        <w:t xml:space="preserve">MG status (active/de-active) per BWP can be used as the flag to indicate whether </w:t>
      </w:r>
      <w:r w:rsidR="001A19D0" w:rsidRPr="001A19D0">
        <w:rPr>
          <w:lang w:val="en-US" w:eastAsia="zh-CN"/>
        </w:rPr>
        <w:t xml:space="preserve">NW-Controlled or UE autonomous pre-MG (de)activation </w:t>
      </w:r>
      <w:r>
        <w:rPr>
          <w:lang w:val="en-US" w:eastAsia="zh-CN"/>
        </w:rPr>
        <w:t>should</w:t>
      </w:r>
      <w:r w:rsidR="001A19D0" w:rsidRPr="001A19D0">
        <w:rPr>
          <w:lang w:val="en-US" w:eastAsia="zh-CN"/>
        </w:rPr>
        <w:t xml:space="preserve"> be used</w:t>
      </w:r>
      <w:r w:rsidR="001A19D0" w:rsidRPr="001A19D0">
        <w:rPr>
          <w:rFonts w:eastAsia="MS Mincho"/>
          <w:szCs w:val="24"/>
          <w:lang w:eastAsia="en-GB"/>
        </w:rPr>
        <w:t xml:space="preserve"> by UE</w:t>
      </w:r>
      <w:r>
        <w:rPr>
          <w:rFonts w:eastAsia="MS Mincho"/>
          <w:szCs w:val="24"/>
          <w:lang w:eastAsia="en-GB"/>
        </w:rPr>
        <w:t>.</w:t>
      </w:r>
    </w:p>
    <w:p w14:paraId="4A0C1557" w14:textId="41BBA4FA" w:rsidR="00E158D6" w:rsidRDefault="00E158D6" w:rsidP="00E158D6">
      <w:pPr>
        <w:rPr>
          <w:rFonts w:eastAsia="MS Mincho"/>
          <w:b/>
          <w:bCs/>
          <w:szCs w:val="24"/>
          <w:lang w:eastAsia="en-GB"/>
        </w:rPr>
      </w:pPr>
      <w:r w:rsidRPr="00CA1CD9">
        <w:rPr>
          <w:b/>
          <w:bCs/>
          <w:lang w:val="en-US" w:eastAsia="zh-CN"/>
        </w:rPr>
        <w:t xml:space="preserve">Proposal </w:t>
      </w:r>
      <w:r w:rsidR="001A19D0">
        <w:rPr>
          <w:b/>
          <w:bCs/>
          <w:lang w:val="en-US" w:eastAsia="zh-CN"/>
        </w:rPr>
        <w:t>3</w:t>
      </w:r>
      <w:r w:rsidRPr="00CA1CD9">
        <w:rPr>
          <w:b/>
          <w:bCs/>
          <w:lang w:val="en-US" w:eastAsia="zh-CN"/>
        </w:rPr>
        <w:t xml:space="preserve">: </w:t>
      </w:r>
      <w:r w:rsidR="001A19D0">
        <w:rPr>
          <w:b/>
          <w:bCs/>
          <w:lang w:val="en-US" w:eastAsia="zh-CN"/>
        </w:rPr>
        <w:t>RAN2 to confirm that t</w:t>
      </w:r>
      <w:r>
        <w:rPr>
          <w:b/>
          <w:bCs/>
          <w:lang w:val="en-US" w:eastAsia="zh-CN"/>
        </w:rPr>
        <w:t>he</w:t>
      </w:r>
      <w:r w:rsidRPr="00CA1CD9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indicator(s) of </w:t>
      </w:r>
      <w:r w:rsidRPr="00CA1CD9">
        <w:rPr>
          <w:rFonts w:eastAsia="MS Mincho"/>
          <w:b/>
          <w:bCs/>
          <w:szCs w:val="24"/>
          <w:lang w:eastAsia="en-GB"/>
        </w:rPr>
        <w:t>MG status (active/de-active) per BWP</w:t>
      </w:r>
      <w:r>
        <w:rPr>
          <w:rFonts w:eastAsia="MS Mincho"/>
          <w:b/>
          <w:bCs/>
          <w:szCs w:val="24"/>
          <w:lang w:eastAsia="en-GB"/>
        </w:rPr>
        <w:t xml:space="preserve"> can be used as the flag to indicate whether </w:t>
      </w:r>
      <w:r w:rsidRPr="00C817F5">
        <w:rPr>
          <w:b/>
          <w:bCs/>
          <w:lang w:val="en-US" w:eastAsia="zh-CN"/>
        </w:rPr>
        <w:t xml:space="preserve">NW-Controlled or UE autonomous pre-MG (de)activation </w:t>
      </w:r>
      <w:r w:rsidR="007137AA">
        <w:rPr>
          <w:b/>
          <w:bCs/>
          <w:lang w:val="en-US" w:eastAsia="zh-CN"/>
        </w:rPr>
        <w:t>should</w:t>
      </w:r>
      <w:r w:rsidRPr="00C817F5">
        <w:rPr>
          <w:b/>
          <w:bCs/>
          <w:lang w:val="en-US" w:eastAsia="zh-CN"/>
        </w:rPr>
        <w:t xml:space="preserve"> be used</w:t>
      </w:r>
      <w:r>
        <w:rPr>
          <w:rFonts w:eastAsia="MS Mincho"/>
          <w:b/>
          <w:bCs/>
          <w:szCs w:val="24"/>
          <w:lang w:eastAsia="en-GB"/>
        </w:rPr>
        <w:t xml:space="preserve"> by UE.</w:t>
      </w:r>
    </w:p>
    <w:p w14:paraId="2C9526D1" w14:textId="77777777" w:rsidR="00EF697F" w:rsidRDefault="00EF697F" w:rsidP="00E158D6">
      <w:pPr>
        <w:rPr>
          <w:rFonts w:eastAsia="MS Mincho"/>
          <w:b/>
          <w:bCs/>
          <w:szCs w:val="24"/>
          <w:lang w:eastAsia="en-GB"/>
        </w:rPr>
      </w:pPr>
    </w:p>
    <w:p w14:paraId="7098F90D" w14:textId="1A0B043F" w:rsidR="00A209D6" w:rsidRPr="006E13D1" w:rsidRDefault="00B7538C" w:rsidP="00A209D6">
      <w:pPr>
        <w:pStyle w:val="Heading2"/>
      </w:pPr>
      <w:r>
        <w:t>2</w:t>
      </w:r>
      <w:r w:rsidR="00A209D6" w:rsidRPr="006E13D1">
        <w:t>.2</w:t>
      </w:r>
      <w:r w:rsidR="00A209D6" w:rsidRPr="006E13D1">
        <w:tab/>
      </w:r>
      <w:r w:rsidR="00F4312F" w:rsidRPr="00871CD7">
        <w:t>Support pre-configured MG under CA</w:t>
      </w:r>
    </w:p>
    <w:p w14:paraId="1E4BC26C" w14:textId="65EAB694" w:rsidR="00F9496A" w:rsidRDefault="00F9496A" w:rsidP="007A2E55">
      <w:r>
        <w:t xml:space="preserve">RAN4 agreed that pre-configured MG can be </w:t>
      </w:r>
      <w:r w:rsidR="00D1454A">
        <w:t>applied</w:t>
      </w:r>
      <w:r>
        <w:t xml:space="preserve"> under CA </w:t>
      </w:r>
      <w:r w:rsidR="00D1454A">
        <w:t xml:space="preserve">in Rel-17 </w:t>
      </w:r>
      <w:r>
        <w:t>as indicated in LS [3].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59"/>
      </w:tblGrid>
      <w:tr w:rsidR="00F9496A" w14:paraId="51C34587" w14:textId="77777777" w:rsidTr="00F9496A">
        <w:tc>
          <w:tcPr>
            <w:tcW w:w="8359" w:type="dxa"/>
          </w:tcPr>
          <w:p w14:paraId="69FAB373" w14:textId="2C5D7FA8" w:rsidR="00F9496A" w:rsidRPr="00F9496A" w:rsidRDefault="00F9496A" w:rsidP="007A2E55">
            <w:pPr>
              <w:pStyle w:val="ListParagraph"/>
              <w:numPr>
                <w:ilvl w:val="0"/>
                <w:numId w:val="8"/>
              </w:numPr>
              <w:spacing w:afterLines="50" w:after="120" w:line="240" w:lineRule="auto"/>
              <w:ind w:firstLineChars="0" w:hanging="357"/>
              <w:rPr>
                <w:rFonts w:eastAsiaTheme="minorEastAsia"/>
              </w:rPr>
            </w:pPr>
            <w:r w:rsidRPr="00424DAC">
              <w:rPr>
                <w:rFonts w:eastAsiaTheme="minorEastAsia"/>
              </w:rPr>
              <w:t>Support pre-configured MG under CA but based on BWP switching on a single CC</w:t>
            </w:r>
          </w:p>
        </w:tc>
      </w:tr>
    </w:tbl>
    <w:p w14:paraId="2478626E" w14:textId="3964D354" w:rsidR="00694694" w:rsidRPr="00694694" w:rsidRDefault="00694694" w:rsidP="007A2E55">
      <w:pPr>
        <w:rPr>
          <w:sz w:val="2"/>
          <w:szCs w:val="2"/>
        </w:rPr>
      </w:pPr>
    </w:p>
    <w:p w14:paraId="09DF12C3" w14:textId="3805FCDB" w:rsidR="0030736B" w:rsidRDefault="00694694" w:rsidP="0030736B">
      <w:pPr>
        <w:rPr>
          <w:szCs w:val="24"/>
          <w:lang w:eastAsia="zh-CN"/>
        </w:rPr>
      </w:pPr>
      <w:r>
        <w:t xml:space="preserve">In the open issue discussion in RAN2[1], there are two possible interpretations </w:t>
      </w:r>
      <w:r w:rsidR="0030736B">
        <w:rPr>
          <w:szCs w:val="24"/>
          <w:lang w:eastAsia="zh-CN"/>
        </w:rPr>
        <w:t xml:space="preserve">on RAN4 request especially on “a single CC”. </w:t>
      </w:r>
    </w:p>
    <w:p w14:paraId="4DDF6814" w14:textId="7D24E7F2" w:rsidR="0030736B" w:rsidRPr="00694694" w:rsidRDefault="0030736B" w:rsidP="00694694">
      <w:pPr>
        <w:pStyle w:val="ListParagraph"/>
        <w:numPr>
          <w:ilvl w:val="0"/>
          <w:numId w:val="12"/>
        </w:numPr>
        <w:ind w:firstLineChars="0"/>
      </w:pPr>
      <w:r w:rsidRPr="00694694">
        <w:t xml:space="preserve">Interpretation 1: </w:t>
      </w:r>
      <w:r w:rsidR="003074F1">
        <w:t>P</w:t>
      </w:r>
      <w:r w:rsidRPr="00694694">
        <w:t xml:space="preserve">re-MG status is determined based on the </w:t>
      </w:r>
      <w:r w:rsidR="003074F1">
        <w:t>combination</w:t>
      </w:r>
      <w:r w:rsidRPr="00694694">
        <w:t xml:space="preserve"> of active BWP(s) on multiple CC(s). RAN4 will not touch the case where BWP(s) on multiple CC(s) are being switched at the same time.</w:t>
      </w:r>
    </w:p>
    <w:p w14:paraId="0EA8ABAC" w14:textId="24237433" w:rsidR="0030736B" w:rsidRPr="00694694" w:rsidRDefault="0030736B" w:rsidP="00694694">
      <w:pPr>
        <w:pStyle w:val="ListParagraph"/>
        <w:numPr>
          <w:ilvl w:val="0"/>
          <w:numId w:val="12"/>
        </w:numPr>
        <w:ind w:firstLineChars="0"/>
      </w:pPr>
      <w:r w:rsidRPr="00694694">
        <w:t xml:space="preserve">Interpretation 2: </w:t>
      </w:r>
      <w:r w:rsidR="003074F1">
        <w:t>P</w:t>
      </w:r>
      <w:r w:rsidRPr="00694694">
        <w:t>re-MG status is based on the BWP on one certain CC.</w:t>
      </w:r>
    </w:p>
    <w:p w14:paraId="3A2D1595" w14:textId="7A5EE2E7" w:rsidR="00C60E6E" w:rsidRDefault="00694694" w:rsidP="0030736B">
      <w:pPr>
        <w:rPr>
          <w:szCs w:val="24"/>
          <w:lang w:eastAsia="zh-CN"/>
        </w:rPr>
      </w:pPr>
      <w:r>
        <w:rPr>
          <w:szCs w:val="24"/>
          <w:lang w:eastAsia="zh-CN"/>
        </w:rPr>
        <w:t>As</w:t>
      </w:r>
      <w:r w:rsidR="0030736B">
        <w:rPr>
          <w:szCs w:val="24"/>
          <w:lang w:eastAsia="zh-CN"/>
        </w:rPr>
        <w:t xml:space="preserve"> RAN4 agreed “</w:t>
      </w:r>
      <w:r w:rsidR="0030736B" w:rsidRPr="0030736B">
        <w:rPr>
          <w:szCs w:val="24"/>
          <w:lang w:eastAsia="zh-CN"/>
        </w:rPr>
        <w:t xml:space="preserve">UE will </w:t>
      </w:r>
      <w:r w:rsidRPr="0030736B">
        <w:rPr>
          <w:szCs w:val="24"/>
          <w:lang w:eastAsia="zh-CN"/>
        </w:rPr>
        <w:t>combine</w:t>
      </w:r>
      <w:r w:rsidR="0030736B" w:rsidRPr="0030736B">
        <w:rPr>
          <w:szCs w:val="24"/>
          <w:lang w:eastAsia="zh-CN"/>
        </w:rPr>
        <w:t xml:space="preserve"> the pre-MG status indication from NW for each induvial CC for all configured measurement objects</w:t>
      </w:r>
      <w:r w:rsidR="0030736B">
        <w:rPr>
          <w:szCs w:val="24"/>
          <w:lang w:eastAsia="zh-CN"/>
        </w:rPr>
        <w:t>”</w:t>
      </w:r>
      <w:r w:rsidR="003074F1">
        <w:rPr>
          <w:szCs w:val="24"/>
          <w:lang w:eastAsia="zh-CN"/>
        </w:rPr>
        <w:t xml:space="preserve"> in WF [5]</w:t>
      </w:r>
      <w:r w:rsidR="0030736B">
        <w:rPr>
          <w:szCs w:val="24"/>
          <w:lang w:eastAsia="zh-CN"/>
        </w:rPr>
        <w:t xml:space="preserve">, our understanding is </w:t>
      </w:r>
      <w:r w:rsidR="00652770">
        <w:rPr>
          <w:szCs w:val="24"/>
          <w:lang w:eastAsia="zh-CN"/>
        </w:rPr>
        <w:t>that i</w:t>
      </w:r>
      <w:r w:rsidR="0030736B">
        <w:rPr>
          <w:szCs w:val="24"/>
          <w:lang w:eastAsia="zh-CN"/>
        </w:rPr>
        <w:t xml:space="preserve">nterpretation 1 is </w:t>
      </w:r>
      <w:r w:rsidR="00652770">
        <w:rPr>
          <w:szCs w:val="24"/>
          <w:lang w:eastAsia="zh-CN"/>
        </w:rPr>
        <w:t>the intention</w:t>
      </w:r>
      <w:r w:rsidR="0030736B">
        <w:rPr>
          <w:szCs w:val="24"/>
          <w:lang w:eastAsia="zh-CN"/>
        </w:rPr>
        <w:t xml:space="preserve"> agreed in RAN4.</w:t>
      </w:r>
    </w:p>
    <w:p w14:paraId="328C2ADE" w14:textId="7B2011D4" w:rsidR="0030736B" w:rsidRPr="0030736B" w:rsidRDefault="0030736B" w:rsidP="0030736B">
      <w:pPr>
        <w:rPr>
          <w:b/>
          <w:bCs/>
          <w:szCs w:val="24"/>
          <w:lang w:eastAsia="zh-CN"/>
        </w:rPr>
      </w:pPr>
      <w:r w:rsidRPr="0030736B">
        <w:rPr>
          <w:b/>
          <w:bCs/>
        </w:rPr>
        <w:t>Observation 2: For Pre-MG applied under CA, UE’s P</w:t>
      </w:r>
      <w:r w:rsidRPr="0030736B">
        <w:rPr>
          <w:b/>
          <w:bCs/>
          <w:szCs w:val="24"/>
          <w:lang w:eastAsia="zh-CN"/>
        </w:rPr>
        <w:t xml:space="preserve">re-MG status is determined based on the </w:t>
      </w:r>
      <w:r>
        <w:rPr>
          <w:b/>
          <w:bCs/>
          <w:szCs w:val="24"/>
          <w:lang w:eastAsia="zh-CN"/>
        </w:rPr>
        <w:t>combination</w:t>
      </w:r>
      <w:r w:rsidRPr="0030736B">
        <w:rPr>
          <w:b/>
          <w:bCs/>
          <w:szCs w:val="24"/>
          <w:lang w:eastAsia="zh-CN"/>
        </w:rPr>
        <w:t xml:space="preserve"> of active BWP(s) on multiple CC(s). </w:t>
      </w:r>
    </w:p>
    <w:p w14:paraId="2F2DC4BC" w14:textId="648D9CB8" w:rsidR="00FA78F1" w:rsidRDefault="003074F1" w:rsidP="007A2E55">
      <w:r>
        <w:t xml:space="preserve">For the </w:t>
      </w:r>
      <w:r w:rsidRPr="003074F1">
        <w:t>UE autonomous activation/deactivation mechanism</w:t>
      </w:r>
      <w:r>
        <w:t>, RAN4 agreed in WF</w:t>
      </w:r>
      <w:r w:rsidR="00EA4A82">
        <w:t xml:space="preserve"> </w:t>
      </w:r>
      <w:r>
        <w:t xml:space="preserve">[5] that, the same criteria as those for single CC rule-based pre-MG activation/deactivation should be applied under CA case. </w:t>
      </w:r>
      <w:r w:rsidR="00EA4A82">
        <w:t xml:space="preserve"> If the target MOs can be covered by multiple BWPs in different CC(s), the MG can be deactivated. From RAN2 point of view, we think </w:t>
      </w:r>
      <w:r w:rsidR="00DC5E59">
        <w:t xml:space="preserve">there is </w:t>
      </w:r>
      <w:r w:rsidR="00EA4A82">
        <w:t xml:space="preserve">no additional effort needed to support this case.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E29FC" w14:paraId="740D8CF3" w14:textId="77777777" w:rsidTr="002E29FC">
        <w:tc>
          <w:tcPr>
            <w:tcW w:w="9631" w:type="dxa"/>
          </w:tcPr>
          <w:p w14:paraId="46E53492" w14:textId="77777777" w:rsidR="002E29FC" w:rsidRPr="003074F1" w:rsidRDefault="002E29FC" w:rsidP="002E29FC">
            <w:pPr>
              <w:rPr>
                <w:rFonts w:eastAsiaTheme="minorEastAsia"/>
                <w:color w:val="0070C0"/>
              </w:rPr>
            </w:pPr>
            <w:r w:rsidRPr="003074F1">
              <w:rPr>
                <w:rFonts w:eastAsiaTheme="minorEastAsia"/>
                <w:sz w:val="22"/>
                <w:szCs w:val="16"/>
                <w:u w:val="single"/>
              </w:rPr>
              <w:t>Criteria for the rule-based pre-MG (de)activation under CA</w:t>
            </w:r>
            <w:r w:rsidRPr="003074F1">
              <w:rPr>
                <w:rFonts w:eastAsiaTheme="minorEastAsia" w:hint="eastAsia"/>
                <w:color w:val="0070C0"/>
              </w:rPr>
              <w:t xml:space="preserve"> </w:t>
            </w:r>
          </w:p>
          <w:p w14:paraId="224BA568" w14:textId="77777777" w:rsidR="002E29FC" w:rsidRPr="003074F1" w:rsidRDefault="002E29FC" w:rsidP="007A2E55">
            <w:r w:rsidRPr="003074F1">
              <w:t>Same criteria as these for single CC rule-based pre-MG activation/</w:t>
            </w:r>
            <w:proofErr w:type="gramStart"/>
            <w:r w:rsidRPr="003074F1">
              <w:t>deactivation  [</w:t>
            </w:r>
            <w:proofErr w:type="gramEnd"/>
            <w:r w:rsidRPr="003074F1">
              <w:t>refer to Issue 2-2 Option 1]</w:t>
            </w:r>
          </w:p>
          <w:p w14:paraId="4B1538AF" w14:textId="77777777" w:rsidR="000E0E98" w:rsidRPr="003074F1" w:rsidRDefault="000E0E98" w:rsidP="000E0E98">
            <w:pPr>
              <w:rPr>
                <w:rFonts w:eastAsiaTheme="minorEastAsia"/>
                <w:sz w:val="22"/>
                <w:szCs w:val="16"/>
                <w:u w:val="single"/>
              </w:rPr>
            </w:pPr>
            <w:r w:rsidRPr="003074F1">
              <w:rPr>
                <w:rFonts w:eastAsiaTheme="minorEastAsia"/>
                <w:sz w:val="22"/>
                <w:szCs w:val="16"/>
                <w:u w:val="single"/>
              </w:rPr>
              <w:t xml:space="preserve">Pre-MG activation/deactivation criteria </w:t>
            </w:r>
          </w:p>
          <w:p w14:paraId="082C6A5E" w14:textId="77777777" w:rsidR="000E0E98" w:rsidRPr="003074F1" w:rsidRDefault="000E0E98" w:rsidP="000E0E98">
            <w:pPr>
              <w:pStyle w:val="ListParagraph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 w:rsidRPr="003074F1">
              <w:rPr>
                <w:rFonts w:eastAsiaTheme="minorEastAsia"/>
              </w:rPr>
              <w:t>The general applicability rules in TS38.133 for measurement gap for SSB, CSI-RS L3 in TS38.133 can be reused as the rules for UE to autonomously determine the pre-MG activation/deactivation status</w:t>
            </w:r>
          </w:p>
          <w:p w14:paraId="2AF954FE" w14:textId="77777777" w:rsidR="000E0E98" w:rsidRPr="003074F1" w:rsidRDefault="000E0E98" w:rsidP="000E0E98">
            <w:pPr>
              <w:pStyle w:val="ListParagraph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 w:rsidRPr="003074F1">
              <w:rPr>
                <w:rFonts w:eastAsiaTheme="minorEastAsia"/>
              </w:rPr>
              <w:t>If MG is not required by any of the configured measurements, the MG is deactivated.</w:t>
            </w:r>
          </w:p>
          <w:p w14:paraId="407C1A66" w14:textId="48F2193A" w:rsidR="000E0E98" w:rsidRPr="000E0E98" w:rsidRDefault="000E0E98" w:rsidP="007A2E55">
            <w:pPr>
              <w:pStyle w:val="ListParagraph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b/>
              </w:rPr>
            </w:pPr>
            <w:r w:rsidRPr="003074F1">
              <w:rPr>
                <w:rFonts w:eastAsiaTheme="minorEastAsia"/>
              </w:rPr>
              <w:lastRenderedPageBreak/>
              <w:t>If MG is required by one or more of the configured measurements, the MG is activated.</w:t>
            </w:r>
          </w:p>
        </w:tc>
      </w:tr>
    </w:tbl>
    <w:p w14:paraId="4A9F2DEE" w14:textId="57B1DA3A" w:rsidR="00C60E6E" w:rsidRPr="00EA4A82" w:rsidRDefault="00C60E6E" w:rsidP="007A2E55">
      <w:pPr>
        <w:rPr>
          <w:sz w:val="2"/>
          <w:szCs w:val="2"/>
        </w:rPr>
      </w:pPr>
    </w:p>
    <w:p w14:paraId="6521593A" w14:textId="0C903A2A" w:rsidR="00770607" w:rsidRPr="00770607" w:rsidRDefault="00770607" w:rsidP="00770607">
      <w:pPr>
        <w:rPr>
          <w:rFonts w:eastAsia="MS Mincho"/>
          <w:b/>
          <w:bCs/>
          <w:szCs w:val="24"/>
          <w:lang w:val="en-US" w:eastAsia="en-GB"/>
        </w:rPr>
      </w:pPr>
      <w:r w:rsidRPr="00CA1CD9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4</w:t>
      </w:r>
      <w:r w:rsidRPr="00CA1CD9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 xml:space="preserve">For rule-based Pre-MG (de)activation under CA, </w:t>
      </w:r>
      <w:r>
        <w:rPr>
          <w:rFonts w:eastAsia="MS Mincho"/>
          <w:b/>
          <w:bCs/>
          <w:szCs w:val="24"/>
          <w:lang w:eastAsia="en-GB"/>
        </w:rPr>
        <w:t xml:space="preserve">RAN2 has no extra effort </w:t>
      </w:r>
      <w:r w:rsidRPr="00770607">
        <w:rPr>
          <w:rFonts w:eastAsia="MS Mincho"/>
          <w:b/>
          <w:bCs/>
          <w:szCs w:val="24"/>
          <w:lang w:eastAsia="en-GB"/>
        </w:rPr>
        <w:t xml:space="preserve">to support the </w:t>
      </w:r>
      <w:r w:rsidR="00EA4A82">
        <w:rPr>
          <w:rFonts w:eastAsia="MS Mincho"/>
          <w:b/>
          <w:bCs/>
          <w:szCs w:val="24"/>
          <w:lang w:eastAsia="en-GB"/>
        </w:rPr>
        <w:t>P</w:t>
      </w:r>
      <w:r w:rsidRPr="00770607">
        <w:rPr>
          <w:rFonts w:eastAsia="MS Mincho"/>
          <w:b/>
          <w:bCs/>
          <w:szCs w:val="24"/>
          <w:lang w:eastAsia="en-GB"/>
        </w:rPr>
        <w:t>re-MG in CA in comparison with single CC</w:t>
      </w:r>
      <w:r>
        <w:rPr>
          <w:rFonts w:eastAsia="MS Mincho"/>
          <w:b/>
          <w:bCs/>
          <w:szCs w:val="24"/>
          <w:lang w:eastAsia="en-GB"/>
        </w:rPr>
        <w:t>.</w:t>
      </w:r>
      <w:r w:rsidR="00AF2454">
        <w:rPr>
          <w:rFonts w:eastAsia="MS Mincho"/>
          <w:b/>
          <w:bCs/>
          <w:szCs w:val="24"/>
          <w:lang w:eastAsia="en-GB"/>
        </w:rPr>
        <w:t xml:space="preserve"> </w:t>
      </w:r>
      <w:r w:rsidR="00AF2454">
        <w:rPr>
          <w:b/>
          <w:bCs/>
          <w:lang w:val="en-US" w:eastAsia="zh-CN"/>
        </w:rPr>
        <w:t>UE should follow RAN4 criteria to decide the Pre-MG status on multiple CC(s)</w:t>
      </w:r>
      <w:r w:rsidR="00AF2454">
        <w:rPr>
          <w:rFonts w:eastAsia="MS Mincho"/>
          <w:b/>
          <w:bCs/>
          <w:szCs w:val="24"/>
          <w:lang w:eastAsia="en-GB"/>
        </w:rPr>
        <w:t>.</w:t>
      </w:r>
    </w:p>
    <w:p w14:paraId="7CC8DDCA" w14:textId="1B052FEA" w:rsidR="00C60E6E" w:rsidRDefault="00DA781B" w:rsidP="007A2E55">
      <w:r>
        <w:t xml:space="preserve">For </w:t>
      </w:r>
      <w:r w:rsidRPr="00DA781B">
        <w:t>NW-Controlled (RRC-based) Pre-MG activation/deactivation mechanism</w:t>
      </w:r>
      <w:r>
        <w:t>,</w:t>
      </w:r>
      <w:r w:rsidR="00C85AC6">
        <w:t xml:space="preserve"> </w:t>
      </w:r>
      <w:r w:rsidR="00484EE4">
        <w:t xml:space="preserve">the key aspect for RAN2 is how to indicate the </w:t>
      </w:r>
      <w:r w:rsidR="00484EE4" w:rsidRPr="00A4582C">
        <w:rPr>
          <w:rFonts w:eastAsia="MS Mincho"/>
          <w:szCs w:val="24"/>
          <w:lang w:eastAsia="en-GB"/>
        </w:rPr>
        <w:t>MG status (active/de-active) per BWP</w:t>
      </w:r>
      <w:r w:rsidR="00484EE4">
        <w:rPr>
          <w:rFonts w:eastAsia="MS Mincho"/>
          <w:szCs w:val="24"/>
          <w:lang w:eastAsia="en-GB"/>
        </w:rPr>
        <w:t xml:space="preserve"> because there can be multiple active BWPs in multiple CC(s) at the same time. According to WF [5], RAN4 agreed that NW should indicate the per-BWP Pre-MG status to UE which is defined for each of individual CC. </w:t>
      </w:r>
      <w:r w:rsidR="00A54A68">
        <w:rPr>
          <w:rFonts w:eastAsia="MS Mincho"/>
          <w:szCs w:val="24"/>
          <w:lang w:eastAsia="en-GB"/>
        </w:rPr>
        <w:t>And then UE will combine the NW indicated Pre-MG status indication for each individual CC</w:t>
      </w:r>
      <w:r w:rsidR="00A54A68" w:rsidRPr="00A54A68">
        <w:rPr>
          <w:rFonts w:eastAsia="MS Mincho"/>
          <w:szCs w:val="24"/>
          <w:lang w:eastAsia="en-GB"/>
        </w:rPr>
        <w:t xml:space="preserve"> </w:t>
      </w:r>
      <w:r w:rsidR="00A54A68">
        <w:rPr>
          <w:rFonts w:eastAsia="MS Mincho"/>
          <w:szCs w:val="24"/>
          <w:lang w:eastAsia="en-GB"/>
        </w:rPr>
        <w:t>and decide the UE’s Pre-MG activation status under CA.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60E6E" w14:paraId="18AEAC4D" w14:textId="77777777" w:rsidTr="00C60E6E">
        <w:tc>
          <w:tcPr>
            <w:tcW w:w="9631" w:type="dxa"/>
          </w:tcPr>
          <w:p w14:paraId="059CBDF3" w14:textId="77777777" w:rsidR="00C60E6E" w:rsidRPr="00C85AC6" w:rsidRDefault="00C60E6E" w:rsidP="00C60E6E">
            <w:pPr>
              <w:rPr>
                <w:rFonts w:eastAsiaTheme="minorEastAsia"/>
                <w:color w:val="0070C0"/>
              </w:rPr>
            </w:pPr>
            <w:r w:rsidRPr="00C85AC6">
              <w:rPr>
                <w:rFonts w:eastAsiaTheme="minorEastAsia"/>
                <w:sz w:val="22"/>
                <w:szCs w:val="16"/>
                <w:u w:val="single"/>
              </w:rPr>
              <w:t xml:space="preserve">Criteria for the </w:t>
            </w:r>
            <w:proofErr w:type="spellStart"/>
            <w:r w:rsidRPr="00C85AC6">
              <w:rPr>
                <w:rFonts w:eastAsiaTheme="minorEastAsia"/>
                <w:sz w:val="22"/>
                <w:szCs w:val="16"/>
                <w:u w:val="single"/>
              </w:rPr>
              <w:t>signaling</w:t>
            </w:r>
            <w:proofErr w:type="spellEnd"/>
            <w:r w:rsidRPr="00C85AC6">
              <w:rPr>
                <w:rFonts w:eastAsiaTheme="minorEastAsia"/>
                <w:sz w:val="22"/>
                <w:szCs w:val="16"/>
                <w:u w:val="single"/>
              </w:rPr>
              <w:t>-based pre-MG (de)activation under CA</w:t>
            </w:r>
            <w:r w:rsidRPr="00C85AC6">
              <w:rPr>
                <w:rFonts w:eastAsiaTheme="minorEastAsia" w:hint="eastAsia"/>
                <w:color w:val="0070C0"/>
              </w:rPr>
              <w:t xml:space="preserve"> </w:t>
            </w:r>
          </w:p>
          <w:p w14:paraId="68EE6B86" w14:textId="77777777" w:rsidR="00C60E6E" w:rsidRPr="00C60E6E" w:rsidRDefault="00C60E6E" w:rsidP="00C60E6E">
            <w:r w:rsidRPr="00C60E6E">
              <w:t xml:space="preserve">The principle for the </w:t>
            </w:r>
            <w:proofErr w:type="spellStart"/>
            <w:r w:rsidRPr="00C60E6E">
              <w:t>signaling</w:t>
            </w:r>
            <w:proofErr w:type="spellEnd"/>
            <w:r w:rsidRPr="00C60E6E">
              <w:t>-based Pre-MG (de)activation under CA can be based on:</w:t>
            </w:r>
          </w:p>
          <w:p w14:paraId="1D9FEB31" w14:textId="77777777" w:rsidR="00C60E6E" w:rsidRPr="00C60E6E" w:rsidRDefault="00C60E6E" w:rsidP="00C60E6E">
            <w:pPr>
              <w:pStyle w:val="ListParagraph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</w:rPr>
            </w:pPr>
            <w:r w:rsidRPr="00C60E6E">
              <w:rPr>
                <w:rFonts w:eastAsiaTheme="minorEastAsia"/>
                <w:sz w:val="20"/>
                <w:szCs w:val="20"/>
              </w:rPr>
              <w:t>NW will forward the per-BWP pre-MG status indications to UE by RRC message, which is defined for each of induvial CCs (e.g. Table S1, S2 for the CC1 and CC2 respectively)</w:t>
            </w:r>
          </w:p>
          <w:p w14:paraId="1B0E85C7" w14:textId="77777777" w:rsidR="00C60E6E" w:rsidRPr="00C60E6E" w:rsidRDefault="00C60E6E" w:rsidP="00C60E6E">
            <w:pPr>
              <w:pStyle w:val="ListParagraph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</w:rPr>
            </w:pPr>
            <w:r w:rsidRPr="00C60E6E">
              <w:rPr>
                <w:rFonts w:eastAsiaTheme="minorEastAsia"/>
                <w:sz w:val="20"/>
                <w:szCs w:val="20"/>
              </w:rPr>
              <w:t xml:space="preserve">UE will </w:t>
            </w:r>
            <w:proofErr w:type="gramStart"/>
            <w:r w:rsidRPr="00C60E6E">
              <w:rPr>
                <w:rFonts w:eastAsiaTheme="minorEastAsia"/>
                <w:sz w:val="20"/>
                <w:szCs w:val="20"/>
              </w:rPr>
              <w:t>combined</w:t>
            </w:r>
            <w:proofErr w:type="gramEnd"/>
            <w:r w:rsidRPr="00C60E6E">
              <w:rPr>
                <w:rFonts w:eastAsiaTheme="minorEastAsia"/>
                <w:sz w:val="20"/>
                <w:szCs w:val="20"/>
              </w:rPr>
              <w:t xml:space="preserve"> the pre-MG status indication from NW for each induvial CC for all configured measurement objects.</w:t>
            </w:r>
          </w:p>
          <w:p w14:paraId="172EE801" w14:textId="77777777" w:rsidR="00C60E6E" w:rsidRPr="00C60E6E" w:rsidRDefault="00C60E6E" w:rsidP="00C60E6E">
            <w:pPr>
              <w:pStyle w:val="ListParagraph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</w:rPr>
            </w:pPr>
            <w:r w:rsidRPr="00C60E6E">
              <w:rPr>
                <w:rFonts w:eastAsiaTheme="minorEastAsia"/>
                <w:sz w:val="20"/>
                <w:szCs w:val="20"/>
              </w:rPr>
              <w:t xml:space="preserve">FFS on the rules on how to combine the individual per-BWP pre-MG </w:t>
            </w:r>
            <w:proofErr w:type="gramStart"/>
            <w:r w:rsidRPr="00C60E6E">
              <w:rPr>
                <w:rFonts w:eastAsiaTheme="minorEastAsia"/>
                <w:sz w:val="20"/>
                <w:szCs w:val="20"/>
              </w:rPr>
              <w:t>status .</w:t>
            </w:r>
            <w:proofErr w:type="gramEnd"/>
          </w:p>
          <w:p w14:paraId="7D87377D" w14:textId="77777777" w:rsidR="00C60E6E" w:rsidRPr="00C60E6E" w:rsidRDefault="00C60E6E" w:rsidP="00C60E6E">
            <w:pPr>
              <w:pStyle w:val="ListParagraph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</w:rPr>
            </w:pPr>
            <w:r w:rsidRPr="00C60E6E">
              <w:rPr>
                <w:rFonts w:eastAsiaTheme="minorEastAsia"/>
                <w:sz w:val="20"/>
                <w:szCs w:val="20"/>
              </w:rPr>
              <w:t>Option 1a</w:t>
            </w:r>
          </w:p>
          <w:p w14:paraId="4768C167" w14:textId="77777777" w:rsidR="00C60E6E" w:rsidRPr="00C60E6E" w:rsidRDefault="00C60E6E" w:rsidP="00C60E6E">
            <w:pPr>
              <w:pStyle w:val="ListParagraph"/>
              <w:widowControl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</w:rPr>
            </w:pPr>
            <w:r w:rsidRPr="00C60E6E">
              <w:rPr>
                <w:rFonts w:eastAsiaTheme="minorEastAsia"/>
                <w:sz w:val="20"/>
                <w:szCs w:val="20"/>
              </w:rPr>
              <w:t xml:space="preserve">When configured with per-UE gap, </w:t>
            </w:r>
          </w:p>
          <w:p w14:paraId="18D06429" w14:textId="77777777" w:rsidR="00C60E6E" w:rsidRPr="00C60E6E" w:rsidRDefault="00C60E6E" w:rsidP="00C60E6E">
            <w:pPr>
              <w:pStyle w:val="ListParagraph"/>
              <w:widowControl/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</w:rPr>
            </w:pPr>
            <w:r w:rsidRPr="00C60E6E">
              <w:rPr>
                <w:rFonts w:eastAsiaTheme="minorEastAsia"/>
                <w:sz w:val="20"/>
                <w:szCs w:val="20"/>
              </w:rPr>
              <w:t xml:space="preserve">assume the per-UE gap is ON as long as the pre-MG status of active DL BWP in one of the CCs is ON, </w:t>
            </w:r>
          </w:p>
          <w:p w14:paraId="0D9F4746" w14:textId="77777777" w:rsidR="00C60E6E" w:rsidRPr="00C60E6E" w:rsidRDefault="00C60E6E" w:rsidP="00C60E6E">
            <w:pPr>
              <w:pStyle w:val="ListParagraph"/>
              <w:widowControl/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</w:rPr>
            </w:pPr>
            <w:r w:rsidRPr="00C60E6E">
              <w:rPr>
                <w:rFonts w:eastAsiaTheme="minorEastAsia"/>
                <w:sz w:val="20"/>
                <w:szCs w:val="20"/>
              </w:rPr>
              <w:t xml:space="preserve">and assume the per-UE gap is OFF only if the pre-MG status of active DL BWP in all CCs </w:t>
            </w:r>
            <w:proofErr w:type="gramStart"/>
            <w:r w:rsidRPr="00C60E6E">
              <w:rPr>
                <w:rFonts w:eastAsiaTheme="minorEastAsia"/>
                <w:sz w:val="20"/>
                <w:szCs w:val="20"/>
              </w:rPr>
              <w:t>are</w:t>
            </w:r>
            <w:proofErr w:type="gramEnd"/>
            <w:r w:rsidRPr="00C60E6E">
              <w:rPr>
                <w:rFonts w:eastAsiaTheme="minorEastAsia"/>
                <w:sz w:val="20"/>
                <w:szCs w:val="20"/>
              </w:rPr>
              <w:t xml:space="preserve"> OFF. </w:t>
            </w:r>
          </w:p>
          <w:p w14:paraId="327DFBC2" w14:textId="77777777" w:rsidR="00C60E6E" w:rsidRPr="00C60E6E" w:rsidRDefault="00C60E6E" w:rsidP="00C60E6E">
            <w:pPr>
              <w:pStyle w:val="ListParagraph"/>
              <w:widowControl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</w:rPr>
            </w:pPr>
            <w:r w:rsidRPr="00C60E6E">
              <w:rPr>
                <w:rFonts w:eastAsiaTheme="minorEastAsia"/>
                <w:sz w:val="20"/>
                <w:szCs w:val="20"/>
              </w:rPr>
              <w:t xml:space="preserve">When configured with per-FR gap, </w:t>
            </w:r>
          </w:p>
          <w:p w14:paraId="26300537" w14:textId="77777777" w:rsidR="00C60E6E" w:rsidRPr="00C60E6E" w:rsidRDefault="00C60E6E" w:rsidP="00C60E6E">
            <w:pPr>
              <w:pStyle w:val="ListParagraph"/>
              <w:widowControl/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</w:rPr>
            </w:pPr>
            <w:r w:rsidRPr="00C60E6E">
              <w:rPr>
                <w:rFonts w:eastAsiaTheme="minorEastAsia"/>
                <w:sz w:val="20"/>
                <w:szCs w:val="20"/>
              </w:rPr>
              <w:t xml:space="preserve">assume the gap is ON as long as the pre-MG status of active DL BWP in one of the CCs in the same FR is ON, </w:t>
            </w:r>
          </w:p>
          <w:p w14:paraId="1B44CA40" w14:textId="77777777" w:rsidR="00C60E6E" w:rsidRPr="00C60E6E" w:rsidRDefault="00C60E6E" w:rsidP="00C60E6E">
            <w:pPr>
              <w:pStyle w:val="ListParagraph"/>
              <w:widowControl/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</w:rPr>
            </w:pPr>
            <w:r w:rsidRPr="00C60E6E">
              <w:rPr>
                <w:rFonts w:eastAsiaTheme="minorEastAsia"/>
                <w:sz w:val="20"/>
                <w:szCs w:val="20"/>
              </w:rPr>
              <w:t>and assume the gap is OFF only if the pre-MG status of active DL active DL BWP in all CCs in the same FR are OFF</w:t>
            </w:r>
          </w:p>
          <w:p w14:paraId="390FC6BA" w14:textId="77777777" w:rsidR="00C60E6E" w:rsidRPr="00C60E6E" w:rsidRDefault="00C60E6E" w:rsidP="00C60E6E">
            <w:pPr>
              <w:pStyle w:val="ListParagraph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</w:rPr>
            </w:pPr>
            <w:r w:rsidRPr="00C60E6E">
              <w:rPr>
                <w:rFonts w:eastAsiaTheme="minorEastAsia"/>
                <w:sz w:val="20"/>
                <w:szCs w:val="20"/>
              </w:rPr>
              <w:t xml:space="preserve">Option 1b </w:t>
            </w:r>
          </w:p>
          <w:p w14:paraId="2D47A05E" w14:textId="77777777" w:rsidR="00C60E6E" w:rsidRPr="00C60E6E" w:rsidRDefault="00C60E6E" w:rsidP="00C60E6E">
            <w:pPr>
              <w:pStyle w:val="ListParagraph"/>
              <w:widowControl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</w:rPr>
            </w:pPr>
            <w:r w:rsidRPr="00C60E6E">
              <w:rPr>
                <w:rFonts w:eastAsiaTheme="minorEastAsia"/>
                <w:sz w:val="20"/>
                <w:szCs w:val="20"/>
              </w:rPr>
              <w:t xml:space="preserve">For per-UE pre-MG, </w:t>
            </w:r>
          </w:p>
          <w:p w14:paraId="2FE004F9" w14:textId="77777777" w:rsidR="00C60E6E" w:rsidRPr="00C85AC6" w:rsidRDefault="00C60E6E" w:rsidP="00C60E6E">
            <w:pPr>
              <w:pStyle w:val="ListParagraph"/>
              <w:widowControl/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</w:rPr>
            </w:pPr>
            <w:r w:rsidRPr="00C85AC6">
              <w:rPr>
                <w:rFonts w:eastAsiaTheme="minorEastAsia"/>
                <w:sz w:val="20"/>
                <w:szCs w:val="20"/>
              </w:rPr>
              <w:t xml:space="preserve">UE assumes the pre-MG is ON as long as the pre-MG status for active DL BWP in one of the activated CCs or for one of the deactivated SCCs is ON, </w:t>
            </w:r>
          </w:p>
          <w:p w14:paraId="402BA198" w14:textId="77777777" w:rsidR="00C60E6E" w:rsidRPr="00C60E6E" w:rsidRDefault="00C60E6E" w:rsidP="00C60E6E">
            <w:pPr>
              <w:pStyle w:val="ListParagraph"/>
              <w:widowControl/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</w:rPr>
            </w:pPr>
            <w:r w:rsidRPr="00C60E6E">
              <w:rPr>
                <w:rFonts w:eastAsiaTheme="minorEastAsia"/>
                <w:sz w:val="20"/>
                <w:szCs w:val="20"/>
              </w:rPr>
              <w:t xml:space="preserve">and assume the pre-MG is OFF only if the pre-MG status for active DL BWP in all activated CCs and for all deactivated SCCs are OFF. </w:t>
            </w:r>
          </w:p>
          <w:p w14:paraId="64E31597" w14:textId="77777777" w:rsidR="00C60E6E" w:rsidRPr="00C60E6E" w:rsidRDefault="00C60E6E" w:rsidP="00C60E6E">
            <w:pPr>
              <w:pStyle w:val="ListParagraph"/>
              <w:widowControl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</w:rPr>
            </w:pPr>
            <w:r w:rsidRPr="00C60E6E">
              <w:rPr>
                <w:rFonts w:eastAsiaTheme="minorEastAsia"/>
                <w:sz w:val="20"/>
                <w:szCs w:val="20"/>
              </w:rPr>
              <w:t xml:space="preserve">For per-FR pre-MG, </w:t>
            </w:r>
          </w:p>
          <w:p w14:paraId="76C025BB" w14:textId="77777777" w:rsidR="00C60E6E" w:rsidRPr="00C60E6E" w:rsidRDefault="00C60E6E" w:rsidP="00C60E6E">
            <w:pPr>
              <w:pStyle w:val="ListParagraph"/>
              <w:widowControl/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</w:rPr>
            </w:pPr>
            <w:r w:rsidRPr="00C60E6E">
              <w:rPr>
                <w:rFonts w:eastAsiaTheme="minorEastAsia"/>
                <w:sz w:val="20"/>
                <w:szCs w:val="20"/>
              </w:rPr>
              <w:t xml:space="preserve">UE assumes the pre-MG is ON as long as the pre-MG status for active DL BWP in one of the activated CCs or for one of the deactivated SCCs in the same FR is ON, </w:t>
            </w:r>
          </w:p>
          <w:p w14:paraId="047BB3D5" w14:textId="4A373927" w:rsidR="00C60E6E" w:rsidRPr="00484EE4" w:rsidRDefault="00C60E6E" w:rsidP="007A2E55">
            <w:pPr>
              <w:pStyle w:val="ListParagraph"/>
              <w:widowControl/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</w:rPr>
            </w:pPr>
            <w:r w:rsidRPr="00C60E6E">
              <w:rPr>
                <w:rFonts w:eastAsiaTheme="minorEastAsia"/>
                <w:sz w:val="20"/>
                <w:szCs w:val="20"/>
              </w:rPr>
              <w:t>and assume the pre-MG is OFF only if the pre-MG status for active DL BWP in all activated CCs and for all deactivated SCCs in the same FR are OFF</w:t>
            </w:r>
          </w:p>
        </w:tc>
      </w:tr>
    </w:tbl>
    <w:p w14:paraId="69604E99" w14:textId="77777777" w:rsidR="003A0E59" w:rsidRPr="003A0E59" w:rsidRDefault="003A0E59" w:rsidP="003A0E59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b/>
          <w:bCs/>
          <w:sz w:val="2"/>
          <w:szCs w:val="2"/>
          <w:lang w:val="en-US"/>
        </w:rPr>
      </w:pPr>
    </w:p>
    <w:p w14:paraId="7104A948" w14:textId="7318339A" w:rsidR="00D55E5A" w:rsidRDefault="00D55E5A" w:rsidP="007A2E55">
      <w:pPr>
        <w:rPr>
          <w:lang w:val="en-US"/>
        </w:rPr>
      </w:pPr>
      <w:r>
        <w:rPr>
          <w:lang w:val="en-US"/>
        </w:rPr>
        <w:lastRenderedPageBreak/>
        <w:t xml:space="preserve">It is still open in RAN2 </w:t>
      </w:r>
      <w:r w:rsidRPr="00D55E5A">
        <w:rPr>
          <w:lang w:val="en-US"/>
        </w:rPr>
        <w:t xml:space="preserve">how to indicate </w:t>
      </w:r>
      <w:r>
        <w:rPr>
          <w:lang w:val="en-US"/>
        </w:rPr>
        <w:t>pre-</w:t>
      </w:r>
      <w:r w:rsidRPr="00D55E5A">
        <w:rPr>
          <w:lang w:val="en-US"/>
        </w:rPr>
        <w:t xml:space="preserve">BWP </w:t>
      </w:r>
      <w:r>
        <w:rPr>
          <w:lang w:val="en-US"/>
        </w:rPr>
        <w:t xml:space="preserve">pre-MG </w:t>
      </w:r>
      <w:r w:rsidRPr="00D55E5A">
        <w:rPr>
          <w:lang w:val="en-US"/>
        </w:rPr>
        <w:t>status</w:t>
      </w:r>
      <w:r>
        <w:rPr>
          <w:lang w:val="en-US"/>
        </w:rPr>
        <w:t xml:space="preserve"> for single CC scenario</w:t>
      </w:r>
      <w:r w:rsidRPr="00D55E5A">
        <w:rPr>
          <w:lang w:val="en-US"/>
        </w:rPr>
        <w:t xml:space="preserve">, </w:t>
      </w:r>
      <w:r>
        <w:rPr>
          <w:lang w:val="en-US"/>
        </w:rPr>
        <w:t xml:space="preserve">it can be </w:t>
      </w:r>
      <w:r w:rsidRPr="00D55E5A">
        <w:rPr>
          <w:lang w:val="en-US"/>
        </w:rPr>
        <w:t xml:space="preserve">put inside the BWP configuration or inside </w:t>
      </w:r>
      <w:r w:rsidR="00330B49">
        <w:rPr>
          <w:lang w:val="en-US"/>
        </w:rPr>
        <w:t xml:space="preserve">the </w:t>
      </w:r>
      <w:r w:rsidRPr="00D55E5A">
        <w:rPr>
          <w:lang w:val="en-US"/>
        </w:rPr>
        <w:t>gap configur</w:t>
      </w:r>
      <w:r>
        <w:rPr>
          <w:lang w:val="en-US"/>
        </w:rPr>
        <w:t>ation</w:t>
      </w:r>
      <w:r w:rsidRPr="00D55E5A">
        <w:rPr>
          <w:lang w:val="en-US"/>
        </w:rPr>
        <w:t>.</w:t>
      </w:r>
      <w:r>
        <w:rPr>
          <w:lang w:val="en-US"/>
        </w:rPr>
        <w:t xml:space="preserve"> For CA case, </w:t>
      </w:r>
      <w:r w:rsidR="000C5184">
        <w:rPr>
          <w:lang w:val="en-US"/>
        </w:rPr>
        <w:t xml:space="preserve">the same message format as for single CC case can be applied but NW should include the status indication per BWP for each CC. </w:t>
      </w:r>
    </w:p>
    <w:p w14:paraId="1C994325" w14:textId="41FEC56D" w:rsidR="000C5184" w:rsidRPr="000C5184" w:rsidRDefault="00D55E5A" w:rsidP="000C5184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lang w:val="en-US"/>
        </w:rPr>
      </w:pPr>
      <w:r w:rsidRPr="000C5184">
        <w:rPr>
          <w:b/>
          <w:bCs/>
          <w:lang w:val="en-US"/>
        </w:rPr>
        <w:t xml:space="preserve">Proposal 5: For NW controlled (RRC-based) Pre-MG (de)activation under CA, </w:t>
      </w:r>
      <w:r w:rsidRPr="000C5184">
        <w:rPr>
          <w:rFonts w:eastAsiaTheme="minorEastAsia"/>
          <w:b/>
          <w:bCs/>
        </w:rPr>
        <w:t xml:space="preserve">NW should indicate per-BWP pre-MG status indications </w:t>
      </w:r>
      <w:r w:rsidRPr="000C5184">
        <w:rPr>
          <w:rFonts w:eastAsia="宋体"/>
          <w:b/>
          <w:bCs/>
          <w:lang w:val="en-US"/>
        </w:rPr>
        <w:t>to UE</w:t>
      </w:r>
      <w:r w:rsidR="000C5184">
        <w:rPr>
          <w:rFonts w:eastAsia="宋体"/>
          <w:b/>
          <w:bCs/>
          <w:lang w:val="en-US"/>
        </w:rPr>
        <w:t xml:space="preserve"> </w:t>
      </w:r>
      <w:r w:rsidR="000C5184" w:rsidRPr="000C5184">
        <w:rPr>
          <w:b/>
          <w:bCs/>
          <w:lang w:val="en-US"/>
        </w:rPr>
        <w:t xml:space="preserve">for </w:t>
      </w:r>
      <w:r w:rsidR="000C5184">
        <w:rPr>
          <w:b/>
          <w:bCs/>
          <w:lang w:val="en-US"/>
        </w:rPr>
        <w:t xml:space="preserve">each </w:t>
      </w:r>
      <w:r w:rsidR="000C5184" w:rsidRPr="000C5184">
        <w:rPr>
          <w:b/>
          <w:bCs/>
          <w:lang w:val="en-US"/>
        </w:rPr>
        <w:t>of individual CCs</w:t>
      </w:r>
      <w:r w:rsidR="008F6EC6">
        <w:rPr>
          <w:b/>
          <w:bCs/>
          <w:lang w:val="en-US"/>
        </w:rPr>
        <w:t xml:space="preserve">, </w:t>
      </w:r>
      <w:r w:rsidR="000C5184" w:rsidRPr="000C5184">
        <w:rPr>
          <w:rFonts w:eastAsia="宋体"/>
          <w:b/>
          <w:bCs/>
          <w:lang w:val="en-US"/>
        </w:rPr>
        <w:t xml:space="preserve">which </w:t>
      </w:r>
      <w:r w:rsidR="000C5184" w:rsidRPr="000C5184">
        <w:rPr>
          <w:b/>
          <w:bCs/>
          <w:lang w:val="en-US"/>
        </w:rPr>
        <w:t>uses the same message format as for single CC case.</w:t>
      </w:r>
    </w:p>
    <w:p w14:paraId="6AD687D7" w14:textId="239545A2" w:rsidR="009A2AF2" w:rsidRDefault="003A0E59" w:rsidP="007A2E55">
      <w:pPr>
        <w:rPr>
          <w:lang w:val="en-US"/>
        </w:rPr>
      </w:pPr>
      <w:r>
        <w:rPr>
          <w:lang w:val="en-US"/>
        </w:rPr>
        <w:t>Regarding how NW decide</w:t>
      </w:r>
      <w:r w:rsidR="00FA1CE3">
        <w:rPr>
          <w:lang w:val="en-US"/>
        </w:rPr>
        <w:t>s</w:t>
      </w:r>
      <w:r>
        <w:rPr>
          <w:lang w:val="en-US"/>
        </w:rPr>
        <w:t xml:space="preserve"> the </w:t>
      </w:r>
      <w:r w:rsidR="00FA1CE3">
        <w:rPr>
          <w:rFonts w:eastAsia="MS Mincho"/>
          <w:szCs w:val="24"/>
          <w:lang w:eastAsia="en-GB"/>
        </w:rPr>
        <w:t xml:space="preserve">per-BWP Pre-MG status for each of individual CC when UE is </w:t>
      </w:r>
      <w:r w:rsidR="00D55E5A">
        <w:rPr>
          <w:rFonts w:eastAsia="MS Mincho"/>
          <w:szCs w:val="24"/>
          <w:lang w:eastAsia="en-GB"/>
        </w:rPr>
        <w:t>in</w:t>
      </w:r>
      <w:r w:rsidR="00FA1CE3">
        <w:rPr>
          <w:rFonts w:eastAsia="MS Mincho"/>
          <w:szCs w:val="24"/>
          <w:lang w:eastAsia="en-GB"/>
        </w:rPr>
        <w:t xml:space="preserve"> CA</w:t>
      </w:r>
      <w:r w:rsidR="00D55E5A">
        <w:rPr>
          <w:rFonts w:eastAsia="MS Mincho"/>
          <w:szCs w:val="24"/>
          <w:lang w:eastAsia="en-GB"/>
        </w:rPr>
        <w:t xml:space="preserve"> mode</w:t>
      </w:r>
      <w:r w:rsidR="00FA1CE3">
        <w:rPr>
          <w:rFonts w:eastAsia="MS Mincho"/>
          <w:szCs w:val="24"/>
          <w:lang w:eastAsia="en-GB"/>
        </w:rPr>
        <w:t xml:space="preserve">, we think it is </w:t>
      </w:r>
      <w:r w:rsidR="00D55E5A">
        <w:rPr>
          <w:rFonts w:eastAsia="MS Mincho"/>
          <w:szCs w:val="24"/>
          <w:lang w:eastAsia="en-GB"/>
        </w:rPr>
        <w:t xml:space="preserve">up to </w:t>
      </w:r>
      <w:r w:rsidR="00FA1CE3">
        <w:rPr>
          <w:rFonts w:eastAsia="MS Mincho"/>
          <w:szCs w:val="24"/>
          <w:lang w:eastAsia="en-GB"/>
        </w:rPr>
        <w:t>NW implementation.</w:t>
      </w:r>
      <w:r w:rsidR="00A8681C">
        <w:rPr>
          <w:rFonts w:eastAsia="MS Mincho"/>
          <w:szCs w:val="24"/>
          <w:lang w:eastAsia="en-GB"/>
        </w:rPr>
        <w:t xml:space="preserve"> For each BWP, the NW may consider </w:t>
      </w:r>
      <w:r w:rsidR="00AF2454" w:rsidRPr="00A8681C">
        <w:rPr>
          <w:rFonts w:eastAsia="MS Mincho"/>
          <w:szCs w:val="24"/>
          <w:lang w:eastAsia="en-GB"/>
        </w:rPr>
        <w:t xml:space="preserve">only </w:t>
      </w:r>
      <w:r w:rsidR="00A8681C">
        <w:rPr>
          <w:rFonts w:eastAsia="MS Mincho"/>
          <w:szCs w:val="24"/>
          <w:lang w:eastAsia="en-GB"/>
        </w:rPr>
        <w:t xml:space="preserve">the </w:t>
      </w:r>
      <w:r w:rsidR="00A8681C" w:rsidRPr="00A8681C">
        <w:rPr>
          <w:rFonts w:eastAsia="MS Mincho"/>
          <w:szCs w:val="24"/>
          <w:lang w:eastAsia="en-GB"/>
        </w:rPr>
        <w:t>measurements with RSs within the CC which the BWP belongs to</w:t>
      </w:r>
      <w:r w:rsidR="00A8681C">
        <w:rPr>
          <w:rFonts w:eastAsia="MS Mincho"/>
          <w:szCs w:val="24"/>
          <w:lang w:eastAsia="en-GB"/>
        </w:rPr>
        <w:t xml:space="preserve"> and </w:t>
      </w:r>
      <w:r w:rsidR="00A8681C" w:rsidRPr="00A8681C">
        <w:rPr>
          <w:rFonts w:eastAsia="MS Mincho"/>
          <w:szCs w:val="24"/>
          <w:lang w:eastAsia="en-GB"/>
        </w:rPr>
        <w:t>whether all RSs to be measured are within all the configured CC</w:t>
      </w:r>
      <w:r w:rsidR="00A8681C">
        <w:rPr>
          <w:rFonts w:eastAsia="MS Mincho"/>
          <w:szCs w:val="24"/>
          <w:lang w:eastAsia="en-GB"/>
        </w:rPr>
        <w:t xml:space="preserve"> as suggested by [6]. However, we don’t think there is a need to capture </w:t>
      </w:r>
      <w:r w:rsidR="000B3244">
        <w:rPr>
          <w:rFonts w:eastAsia="MS Mincho"/>
          <w:szCs w:val="24"/>
          <w:lang w:eastAsia="en-GB"/>
        </w:rPr>
        <w:t>that</w:t>
      </w:r>
      <w:r w:rsidR="00A8681C">
        <w:rPr>
          <w:rFonts w:eastAsia="MS Mincho"/>
          <w:szCs w:val="24"/>
          <w:lang w:eastAsia="en-GB"/>
        </w:rPr>
        <w:t xml:space="preserve"> in specification which will restrict the NW implementation.</w:t>
      </w:r>
    </w:p>
    <w:p w14:paraId="1C6E6DAA" w14:textId="5F66941C" w:rsidR="006B7142" w:rsidRPr="00A8681C" w:rsidRDefault="006B7142" w:rsidP="00A8681C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b/>
          <w:bCs/>
          <w:lang w:val="en-US"/>
        </w:rPr>
      </w:pPr>
      <w:r w:rsidRPr="00A8681C">
        <w:rPr>
          <w:b/>
          <w:bCs/>
          <w:lang w:val="en-US"/>
        </w:rPr>
        <w:t xml:space="preserve">Proposal 6: </w:t>
      </w:r>
      <w:r w:rsidR="00A8681C">
        <w:rPr>
          <w:b/>
          <w:bCs/>
          <w:lang w:val="en-US"/>
        </w:rPr>
        <w:t>In CA mode, h</w:t>
      </w:r>
      <w:r w:rsidRPr="00A8681C">
        <w:rPr>
          <w:b/>
          <w:bCs/>
          <w:lang w:val="en-US"/>
        </w:rPr>
        <w:t xml:space="preserve">ow to decide per-BWP per-MG status </w:t>
      </w:r>
      <w:r w:rsidR="000B3244">
        <w:rPr>
          <w:b/>
          <w:bCs/>
          <w:lang w:val="en-US"/>
        </w:rPr>
        <w:t xml:space="preserve">indication </w:t>
      </w:r>
      <w:r w:rsidRPr="00A8681C">
        <w:rPr>
          <w:b/>
          <w:bCs/>
          <w:lang w:val="en-US"/>
        </w:rPr>
        <w:t xml:space="preserve">for each of induvial CCs is up to NW </w:t>
      </w:r>
      <w:r w:rsidR="00A07F7E" w:rsidRPr="00A8681C">
        <w:rPr>
          <w:b/>
          <w:bCs/>
          <w:lang w:val="en-US"/>
        </w:rPr>
        <w:t>implementation</w:t>
      </w:r>
      <w:r w:rsidR="00A8681C">
        <w:rPr>
          <w:b/>
          <w:bCs/>
          <w:lang w:val="en-US"/>
        </w:rPr>
        <w:t>.</w:t>
      </w:r>
    </w:p>
    <w:p w14:paraId="54F2A8DA" w14:textId="0FD8830B" w:rsidR="006B7142" w:rsidRPr="000B3244" w:rsidRDefault="000B3244" w:rsidP="006B7142">
      <w:pPr>
        <w:rPr>
          <w:lang w:val="en-US"/>
        </w:rPr>
      </w:pPr>
      <w:r>
        <w:rPr>
          <w:lang w:val="en-US"/>
        </w:rPr>
        <w:t>F</w:t>
      </w:r>
      <w:r w:rsidRPr="000B3244">
        <w:rPr>
          <w:lang w:val="en-US"/>
        </w:rPr>
        <w:t>or UE behavior when BWP switching</w:t>
      </w:r>
      <w:r>
        <w:rPr>
          <w:lang w:val="en-US"/>
        </w:rPr>
        <w:t xml:space="preserve"> happens, RAN4 agreed that </w:t>
      </w:r>
      <w:r>
        <w:rPr>
          <w:rFonts w:eastAsia="MS Mincho"/>
          <w:szCs w:val="24"/>
          <w:lang w:eastAsia="en-GB"/>
        </w:rPr>
        <w:t>UE will combine the NW indicated Pre-MG status indication for each individual CC</w:t>
      </w:r>
      <w:r w:rsidRPr="00A54A68">
        <w:rPr>
          <w:rFonts w:eastAsia="MS Mincho"/>
          <w:szCs w:val="24"/>
          <w:lang w:eastAsia="en-GB"/>
        </w:rPr>
        <w:t xml:space="preserve"> </w:t>
      </w:r>
      <w:r>
        <w:rPr>
          <w:rFonts w:eastAsia="MS Mincho"/>
          <w:szCs w:val="24"/>
          <w:lang w:eastAsia="en-GB"/>
        </w:rPr>
        <w:t xml:space="preserve">and decide the UE’s Pre-MG activation status. But it is still FFS in RAN4 </w:t>
      </w:r>
      <w:r w:rsidRPr="00C60E6E">
        <w:rPr>
          <w:rFonts w:eastAsiaTheme="minorEastAsia"/>
        </w:rPr>
        <w:t xml:space="preserve">on the rules </w:t>
      </w:r>
      <w:r>
        <w:rPr>
          <w:rFonts w:eastAsiaTheme="minorEastAsia"/>
        </w:rPr>
        <w:t xml:space="preserve">of combination. </w:t>
      </w:r>
    </w:p>
    <w:p w14:paraId="4CE2C6FA" w14:textId="1856B26C" w:rsidR="000B3244" w:rsidRPr="000B3244" w:rsidRDefault="00AF2454" w:rsidP="000B3244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Observation 3</w:t>
      </w:r>
      <w:r w:rsidR="006B7142" w:rsidRPr="006B7142">
        <w:rPr>
          <w:b/>
          <w:bCs/>
          <w:lang w:val="en-US" w:eastAsia="zh-CN"/>
        </w:rPr>
        <w:t xml:space="preserve">: </w:t>
      </w:r>
      <w:r w:rsidR="000B3244" w:rsidRPr="000B3244">
        <w:rPr>
          <w:b/>
          <w:bCs/>
          <w:lang w:val="en-US" w:eastAsia="zh-CN"/>
        </w:rPr>
        <w:t xml:space="preserve">For NW controlled (RRC-based) Pre-MG (de)activation under CA, the principle </w:t>
      </w:r>
      <w:r w:rsidR="0013340B">
        <w:rPr>
          <w:b/>
          <w:bCs/>
          <w:lang w:val="en-US" w:eastAsia="zh-CN"/>
        </w:rPr>
        <w:t>of</w:t>
      </w:r>
      <w:r w:rsidR="000B3244" w:rsidRPr="000B3244">
        <w:rPr>
          <w:b/>
          <w:bCs/>
          <w:lang w:val="en-US" w:eastAsia="zh-CN"/>
        </w:rPr>
        <w:t xml:space="preserve"> </w:t>
      </w:r>
      <w:r w:rsidR="00CF006D">
        <w:rPr>
          <w:b/>
          <w:bCs/>
          <w:lang w:val="en-US" w:eastAsia="zh-CN"/>
        </w:rPr>
        <w:t xml:space="preserve">how </w:t>
      </w:r>
      <w:r w:rsidR="002E3367">
        <w:rPr>
          <w:b/>
          <w:bCs/>
          <w:lang w:val="en-US" w:eastAsia="zh-CN"/>
        </w:rPr>
        <w:t xml:space="preserve">the </w:t>
      </w:r>
      <w:r w:rsidR="009A4485">
        <w:rPr>
          <w:b/>
          <w:bCs/>
          <w:lang w:val="en-US" w:eastAsia="zh-CN"/>
        </w:rPr>
        <w:t>UE</w:t>
      </w:r>
      <w:r w:rsidR="00CF006D">
        <w:rPr>
          <w:b/>
          <w:bCs/>
          <w:lang w:val="en-US" w:eastAsia="zh-CN"/>
        </w:rPr>
        <w:t xml:space="preserve"> </w:t>
      </w:r>
      <w:r w:rsidR="009A4485" w:rsidRPr="000B3244">
        <w:rPr>
          <w:b/>
          <w:bCs/>
          <w:lang w:val="en-US" w:eastAsia="zh-CN"/>
        </w:rPr>
        <w:t>combine</w:t>
      </w:r>
      <w:r w:rsidR="002E3367">
        <w:rPr>
          <w:b/>
          <w:bCs/>
          <w:lang w:val="en-US" w:eastAsia="zh-CN"/>
        </w:rPr>
        <w:t>s</w:t>
      </w:r>
      <w:r w:rsidR="000B3244" w:rsidRPr="000B3244">
        <w:rPr>
          <w:b/>
          <w:bCs/>
          <w:lang w:val="en-US" w:eastAsia="zh-CN"/>
        </w:rPr>
        <w:t xml:space="preserve"> </w:t>
      </w:r>
      <w:r w:rsidR="002E3367">
        <w:rPr>
          <w:b/>
          <w:bCs/>
          <w:lang w:val="en-US" w:eastAsia="zh-CN"/>
        </w:rPr>
        <w:t xml:space="preserve">each </w:t>
      </w:r>
      <w:r w:rsidR="000B3244" w:rsidRPr="000B3244">
        <w:rPr>
          <w:b/>
          <w:bCs/>
          <w:lang w:val="en-US" w:eastAsia="zh-CN"/>
        </w:rPr>
        <w:t>per BWP status indication across all serving cells is up to RAN4.</w:t>
      </w:r>
    </w:p>
    <w:p w14:paraId="5FF2457F" w14:textId="247D7D96" w:rsidR="00A209D6" w:rsidRPr="006E13D1" w:rsidRDefault="00F501E6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7B7240A4" w14:textId="379660CC" w:rsidR="004F73A7" w:rsidRPr="006E13D1" w:rsidRDefault="004F73A7" w:rsidP="00A209D6">
      <w:r>
        <w:t>This document has made</w:t>
      </w:r>
      <w:r w:rsidR="004F4540">
        <w:t xml:space="preserve"> the following observations:</w:t>
      </w:r>
    </w:p>
    <w:p w14:paraId="4C466BD5" w14:textId="77777777" w:rsidR="009E69DB" w:rsidRDefault="009E69DB" w:rsidP="009E69DB">
      <w:pPr>
        <w:rPr>
          <w:b/>
          <w:bCs/>
        </w:rPr>
      </w:pPr>
      <w:r>
        <w:rPr>
          <w:b/>
          <w:bCs/>
          <w:lang w:eastAsia="zh-CN"/>
        </w:rPr>
        <w:t xml:space="preserve">Observation 1: </w:t>
      </w:r>
      <w:r w:rsidRPr="00A62354">
        <w:rPr>
          <w:b/>
          <w:bCs/>
        </w:rPr>
        <w:t>NW-Controlled (RRC-based) Pre-MG activation/deactivation mechanism is already supported by RAN4.</w:t>
      </w:r>
    </w:p>
    <w:p w14:paraId="44A3A604" w14:textId="77777777" w:rsidR="009E69DB" w:rsidRPr="0030736B" w:rsidRDefault="009E69DB" w:rsidP="009E69DB">
      <w:pPr>
        <w:rPr>
          <w:b/>
          <w:bCs/>
          <w:szCs w:val="24"/>
          <w:lang w:eastAsia="zh-CN"/>
        </w:rPr>
      </w:pPr>
      <w:r w:rsidRPr="0030736B">
        <w:rPr>
          <w:b/>
          <w:bCs/>
        </w:rPr>
        <w:t>Observation 2: For Pre-MG applied under CA, UE’s P</w:t>
      </w:r>
      <w:r w:rsidRPr="0030736B">
        <w:rPr>
          <w:b/>
          <w:bCs/>
          <w:szCs w:val="24"/>
          <w:lang w:eastAsia="zh-CN"/>
        </w:rPr>
        <w:t xml:space="preserve">re-MG status is determined based on the </w:t>
      </w:r>
      <w:r>
        <w:rPr>
          <w:b/>
          <w:bCs/>
          <w:szCs w:val="24"/>
          <w:lang w:eastAsia="zh-CN"/>
        </w:rPr>
        <w:t>combination</w:t>
      </w:r>
      <w:r w:rsidRPr="0030736B">
        <w:rPr>
          <w:b/>
          <w:bCs/>
          <w:szCs w:val="24"/>
          <w:lang w:eastAsia="zh-CN"/>
        </w:rPr>
        <w:t xml:space="preserve"> of active BWP(s) on multiple CC(s). </w:t>
      </w:r>
    </w:p>
    <w:p w14:paraId="5524C6E9" w14:textId="77777777" w:rsidR="009E69DB" w:rsidRPr="00A8681C" w:rsidRDefault="009E69DB" w:rsidP="009E69DB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Observation 3</w:t>
      </w:r>
      <w:r w:rsidRPr="006B7142">
        <w:rPr>
          <w:b/>
          <w:bCs/>
          <w:lang w:val="en-US" w:eastAsia="zh-CN"/>
        </w:rPr>
        <w:t xml:space="preserve">: </w:t>
      </w:r>
      <w:r w:rsidRPr="000B3244">
        <w:rPr>
          <w:b/>
          <w:bCs/>
          <w:lang w:val="en-US" w:eastAsia="zh-CN"/>
        </w:rPr>
        <w:t xml:space="preserve">For NW controlled (RRC-based) Pre-MG (de)activation under CA, the principle </w:t>
      </w:r>
      <w:r>
        <w:rPr>
          <w:b/>
          <w:bCs/>
          <w:lang w:val="en-US" w:eastAsia="zh-CN"/>
        </w:rPr>
        <w:t>of</w:t>
      </w:r>
      <w:r w:rsidRPr="000B3244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how the UE </w:t>
      </w:r>
      <w:r w:rsidRPr="000B3244">
        <w:rPr>
          <w:b/>
          <w:bCs/>
          <w:lang w:val="en-US" w:eastAsia="zh-CN"/>
        </w:rPr>
        <w:t>combine</w:t>
      </w:r>
      <w:r>
        <w:rPr>
          <w:b/>
          <w:bCs/>
          <w:lang w:val="en-US" w:eastAsia="zh-CN"/>
        </w:rPr>
        <w:t>s</w:t>
      </w:r>
      <w:r w:rsidRPr="000B3244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each </w:t>
      </w:r>
      <w:r w:rsidRPr="000B3244">
        <w:rPr>
          <w:b/>
          <w:bCs/>
          <w:lang w:val="en-US" w:eastAsia="zh-CN"/>
        </w:rPr>
        <w:t>per BWP status indication across all serving cells is up to RAN4.</w:t>
      </w:r>
    </w:p>
    <w:p w14:paraId="455F9842" w14:textId="0304AF36" w:rsidR="004F4540" w:rsidRPr="004F4540" w:rsidRDefault="004F4540" w:rsidP="00C87277">
      <w:pPr>
        <w:rPr>
          <w:bCs/>
        </w:rPr>
      </w:pPr>
      <w:r>
        <w:rPr>
          <w:bCs/>
        </w:rPr>
        <w:t>And proposed the following:</w:t>
      </w:r>
    </w:p>
    <w:p w14:paraId="7ECF45A2" w14:textId="77777777" w:rsidR="009E69DB" w:rsidRDefault="009E69DB" w:rsidP="009E69DB">
      <w:pPr>
        <w:rPr>
          <w:b/>
          <w:bCs/>
        </w:rPr>
      </w:pPr>
      <w:r>
        <w:rPr>
          <w:b/>
          <w:bCs/>
        </w:rPr>
        <w:t xml:space="preserve">Proposal 1: RAN2 to define the signalling and procedure for </w:t>
      </w:r>
      <w:r w:rsidRPr="007D20D2">
        <w:rPr>
          <w:b/>
          <w:bCs/>
        </w:rPr>
        <w:t xml:space="preserve">NW-Controlled </w:t>
      </w:r>
      <w:r>
        <w:rPr>
          <w:b/>
          <w:bCs/>
        </w:rPr>
        <w:t xml:space="preserve">Pre-MG </w:t>
      </w:r>
      <w:r w:rsidRPr="007D20D2">
        <w:rPr>
          <w:b/>
          <w:bCs/>
        </w:rPr>
        <w:t>activation/deactivation mechanism</w:t>
      </w:r>
      <w:r>
        <w:rPr>
          <w:b/>
          <w:bCs/>
        </w:rPr>
        <w:t>.</w:t>
      </w:r>
    </w:p>
    <w:p w14:paraId="70AF55A7" w14:textId="77777777" w:rsidR="009E69DB" w:rsidRDefault="009E69DB" w:rsidP="009E69DB">
      <w:pPr>
        <w:rPr>
          <w:rFonts w:eastAsia="MS Mincho"/>
          <w:b/>
          <w:bCs/>
          <w:szCs w:val="24"/>
          <w:lang w:eastAsia="en-GB"/>
        </w:rPr>
      </w:pPr>
      <w:r w:rsidRPr="00CA1CD9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2</w:t>
      </w:r>
      <w:r w:rsidRPr="00CA1CD9">
        <w:rPr>
          <w:b/>
          <w:bCs/>
          <w:lang w:val="en-US" w:eastAsia="zh-CN"/>
        </w:rPr>
        <w:t xml:space="preserve">: For </w:t>
      </w:r>
      <w:r w:rsidRPr="00CA1CD9">
        <w:rPr>
          <w:b/>
          <w:bCs/>
        </w:rPr>
        <w:t xml:space="preserve">NW-Controlled activation/deactivation mechanism, </w:t>
      </w:r>
      <w:r w:rsidRPr="00CA1CD9">
        <w:rPr>
          <w:b/>
          <w:bCs/>
          <w:lang w:val="en-US" w:eastAsia="zh-CN"/>
        </w:rPr>
        <w:t xml:space="preserve">NW </w:t>
      </w:r>
      <w:r>
        <w:rPr>
          <w:b/>
          <w:bCs/>
          <w:lang w:val="en-US" w:eastAsia="zh-CN"/>
        </w:rPr>
        <w:t>may</w:t>
      </w:r>
      <w:r w:rsidRPr="00CA1CD9">
        <w:rPr>
          <w:b/>
          <w:bCs/>
          <w:lang w:val="en-US" w:eastAsia="zh-CN"/>
        </w:rPr>
        <w:t xml:space="preserve"> indicate the </w:t>
      </w:r>
      <w:r w:rsidRPr="00CA1CD9">
        <w:rPr>
          <w:rFonts w:eastAsia="MS Mincho"/>
          <w:b/>
          <w:bCs/>
          <w:szCs w:val="24"/>
          <w:lang w:eastAsia="en-GB"/>
        </w:rPr>
        <w:t>MG status (active/de-active) per BWP to UE in the same RRC message with Pre-MG con</w:t>
      </w:r>
      <w:r>
        <w:rPr>
          <w:rFonts w:eastAsia="MS Mincho"/>
          <w:b/>
          <w:bCs/>
          <w:szCs w:val="24"/>
          <w:lang w:eastAsia="en-GB"/>
        </w:rPr>
        <w:t>figuration or in a different RRC message.</w:t>
      </w:r>
    </w:p>
    <w:p w14:paraId="1175E6F9" w14:textId="77777777" w:rsidR="009E69DB" w:rsidRDefault="009E69DB" w:rsidP="009E69DB">
      <w:pPr>
        <w:rPr>
          <w:rFonts w:eastAsia="MS Mincho"/>
          <w:b/>
          <w:bCs/>
          <w:szCs w:val="24"/>
          <w:lang w:eastAsia="en-GB"/>
        </w:rPr>
      </w:pPr>
      <w:r w:rsidRPr="00CA1CD9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3</w:t>
      </w:r>
      <w:r w:rsidRPr="00CA1CD9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RAN2 to confirm that the</w:t>
      </w:r>
      <w:r w:rsidRPr="00CA1CD9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indicator(s) of </w:t>
      </w:r>
      <w:r w:rsidRPr="00CA1CD9">
        <w:rPr>
          <w:rFonts w:eastAsia="MS Mincho"/>
          <w:b/>
          <w:bCs/>
          <w:szCs w:val="24"/>
          <w:lang w:eastAsia="en-GB"/>
        </w:rPr>
        <w:t>MG status (active/de-active) per BWP</w:t>
      </w:r>
      <w:r>
        <w:rPr>
          <w:rFonts w:eastAsia="MS Mincho"/>
          <w:b/>
          <w:bCs/>
          <w:szCs w:val="24"/>
          <w:lang w:eastAsia="en-GB"/>
        </w:rPr>
        <w:t xml:space="preserve"> can be used as the flag to indicate whether </w:t>
      </w:r>
      <w:r w:rsidRPr="00C817F5">
        <w:rPr>
          <w:b/>
          <w:bCs/>
          <w:lang w:val="en-US" w:eastAsia="zh-CN"/>
        </w:rPr>
        <w:t xml:space="preserve">NW-Controlled or UE autonomous pre-MG (de)activation </w:t>
      </w:r>
      <w:r>
        <w:rPr>
          <w:b/>
          <w:bCs/>
          <w:lang w:val="en-US" w:eastAsia="zh-CN"/>
        </w:rPr>
        <w:t>should</w:t>
      </w:r>
      <w:r w:rsidRPr="00C817F5">
        <w:rPr>
          <w:b/>
          <w:bCs/>
          <w:lang w:val="en-US" w:eastAsia="zh-CN"/>
        </w:rPr>
        <w:t xml:space="preserve"> be used</w:t>
      </w:r>
      <w:r>
        <w:rPr>
          <w:rFonts w:eastAsia="MS Mincho"/>
          <w:b/>
          <w:bCs/>
          <w:szCs w:val="24"/>
          <w:lang w:eastAsia="en-GB"/>
        </w:rPr>
        <w:t xml:space="preserve"> by UE.</w:t>
      </w:r>
    </w:p>
    <w:p w14:paraId="46AE2725" w14:textId="77777777" w:rsidR="009E69DB" w:rsidRPr="00770607" w:rsidRDefault="009E69DB" w:rsidP="009E69DB">
      <w:pPr>
        <w:rPr>
          <w:rFonts w:eastAsia="MS Mincho"/>
          <w:b/>
          <w:bCs/>
          <w:szCs w:val="24"/>
          <w:lang w:val="en-US" w:eastAsia="en-GB"/>
        </w:rPr>
      </w:pPr>
      <w:r w:rsidRPr="00CA1CD9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4</w:t>
      </w:r>
      <w:r w:rsidRPr="00CA1CD9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 xml:space="preserve">For rule-based Pre-MG (de)activation under CA, </w:t>
      </w:r>
      <w:r>
        <w:rPr>
          <w:rFonts w:eastAsia="MS Mincho"/>
          <w:b/>
          <w:bCs/>
          <w:szCs w:val="24"/>
          <w:lang w:eastAsia="en-GB"/>
        </w:rPr>
        <w:t xml:space="preserve">RAN2 has no extra effort </w:t>
      </w:r>
      <w:r w:rsidRPr="00770607">
        <w:rPr>
          <w:rFonts w:eastAsia="MS Mincho"/>
          <w:b/>
          <w:bCs/>
          <w:szCs w:val="24"/>
          <w:lang w:eastAsia="en-GB"/>
        </w:rPr>
        <w:t xml:space="preserve">to support the </w:t>
      </w:r>
      <w:r>
        <w:rPr>
          <w:rFonts w:eastAsia="MS Mincho"/>
          <w:b/>
          <w:bCs/>
          <w:szCs w:val="24"/>
          <w:lang w:eastAsia="en-GB"/>
        </w:rPr>
        <w:t>P</w:t>
      </w:r>
      <w:r w:rsidRPr="00770607">
        <w:rPr>
          <w:rFonts w:eastAsia="MS Mincho"/>
          <w:b/>
          <w:bCs/>
          <w:szCs w:val="24"/>
          <w:lang w:eastAsia="en-GB"/>
        </w:rPr>
        <w:t>re-MG in CA in comparison with single CC</w:t>
      </w:r>
      <w:r>
        <w:rPr>
          <w:rFonts w:eastAsia="MS Mincho"/>
          <w:b/>
          <w:bCs/>
          <w:szCs w:val="24"/>
          <w:lang w:eastAsia="en-GB"/>
        </w:rPr>
        <w:t xml:space="preserve">. </w:t>
      </w:r>
      <w:r>
        <w:rPr>
          <w:b/>
          <w:bCs/>
          <w:lang w:val="en-US" w:eastAsia="zh-CN"/>
        </w:rPr>
        <w:t>UE should follow RAN4 criteria to decide the Pre-MG status on multiple CC(s)</w:t>
      </w:r>
      <w:r>
        <w:rPr>
          <w:rFonts w:eastAsia="MS Mincho"/>
          <w:b/>
          <w:bCs/>
          <w:szCs w:val="24"/>
          <w:lang w:eastAsia="en-GB"/>
        </w:rPr>
        <w:t>.</w:t>
      </w:r>
    </w:p>
    <w:p w14:paraId="2220A291" w14:textId="77777777" w:rsidR="009E69DB" w:rsidRPr="000C5184" w:rsidRDefault="009E69DB" w:rsidP="009E69DB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lang w:val="en-US"/>
        </w:rPr>
      </w:pPr>
      <w:r w:rsidRPr="000C5184">
        <w:rPr>
          <w:b/>
          <w:bCs/>
          <w:lang w:val="en-US"/>
        </w:rPr>
        <w:t xml:space="preserve">Proposal 5: For NW controlled (RRC-based) Pre-MG (de)activation under CA, </w:t>
      </w:r>
      <w:r w:rsidRPr="000C5184">
        <w:rPr>
          <w:rFonts w:eastAsiaTheme="minorEastAsia"/>
          <w:b/>
          <w:bCs/>
        </w:rPr>
        <w:t xml:space="preserve">NW should indicate per-BWP pre-MG status indications </w:t>
      </w:r>
      <w:r w:rsidRPr="000C5184">
        <w:rPr>
          <w:rFonts w:eastAsia="宋体"/>
          <w:b/>
          <w:bCs/>
          <w:lang w:val="en-US"/>
        </w:rPr>
        <w:t>to UE</w:t>
      </w:r>
      <w:r>
        <w:rPr>
          <w:rFonts w:eastAsia="宋体"/>
          <w:b/>
          <w:bCs/>
          <w:lang w:val="en-US"/>
        </w:rPr>
        <w:t xml:space="preserve"> </w:t>
      </w:r>
      <w:r w:rsidRPr="000C5184">
        <w:rPr>
          <w:b/>
          <w:bCs/>
          <w:lang w:val="en-US"/>
        </w:rPr>
        <w:t xml:space="preserve">for </w:t>
      </w:r>
      <w:r>
        <w:rPr>
          <w:b/>
          <w:bCs/>
          <w:lang w:val="en-US"/>
        </w:rPr>
        <w:t xml:space="preserve">each </w:t>
      </w:r>
      <w:r w:rsidRPr="000C5184">
        <w:rPr>
          <w:b/>
          <w:bCs/>
          <w:lang w:val="en-US"/>
        </w:rPr>
        <w:t>of individual CCs</w:t>
      </w:r>
      <w:r>
        <w:rPr>
          <w:b/>
          <w:bCs/>
          <w:lang w:val="en-US"/>
        </w:rPr>
        <w:t xml:space="preserve">, </w:t>
      </w:r>
      <w:r w:rsidRPr="000C5184">
        <w:rPr>
          <w:rFonts w:eastAsia="宋体"/>
          <w:b/>
          <w:bCs/>
          <w:lang w:val="en-US"/>
        </w:rPr>
        <w:t xml:space="preserve">which </w:t>
      </w:r>
      <w:r w:rsidRPr="000C5184">
        <w:rPr>
          <w:b/>
          <w:bCs/>
          <w:lang w:val="en-US"/>
        </w:rPr>
        <w:t>uses the same message format as for single CC case.</w:t>
      </w:r>
    </w:p>
    <w:p w14:paraId="59094C45" w14:textId="77777777" w:rsidR="009E69DB" w:rsidRPr="00A8681C" w:rsidRDefault="009E69DB" w:rsidP="009E69DB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b/>
          <w:bCs/>
          <w:lang w:val="en-US"/>
        </w:rPr>
      </w:pPr>
      <w:r w:rsidRPr="00A8681C">
        <w:rPr>
          <w:b/>
          <w:bCs/>
          <w:lang w:val="en-US"/>
        </w:rPr>
        <w:t xml:space="preserve">Proposal 6: </w:t>
      </w:r>
      <w:r>
        <w:rPr>
          <w:b/>
          <w:bCs/>
          <w:lang w:val="en-US"/>
        </w:rPr>
        <w:t>In CA mode, h</w:t>
      </w:r>
      <w:r w:rsidRPr="00A8681C">
        <w:rPr>
          <w:b/>
          <w:bCs/>
          <w:lang w:val="en-US"/>
        </w:rPr>
        <w:t xml:space="preserve">ow to decide per-BWP per-MG status </w:t>
      </w:r>
      <w:r>
        <w:rPr>
          <w:b/>
          <w:bCs/>
          <w:lang w:val="en-US"/>
        </w:rPr>
        <w:t xml:space="preserve">indication </w:t>
      </w:r>
      <w:r w:rsidRPr="00A8681C">
        <w:rPr>
          <w:b/>
          <w:bCs/>
          <w:lang w:val="en-US"/>
        </w:rPr>
        <w:t>for each of induvial CCs is up to NW implementation</w:t>
      </w:r>
      <w:r>
        <w:rPr>
          <w:b/>
          <w:bCs/>
          <w:lang w:val="en-US"/>
        </w:rPr>
        <w:t>.</w:t>
      </w:r>
    </w:p>
    <w:p w14:paraId="6375505D" w14:textId="77777777" w:rsidR="00F02616" w:rsidRPr="00C43A3C" w:rsidRDefault="00F02616" w:rsidP="00F02616">
      <w:pPr>
        <w:keepNext/>
        <w:keepLines/>
        <w:pBdr>
          <w:top w:val="single" w:sz="12" w:space="3" w:color="auto"/>
        </w:pBdr>
        <w:tabs>
          <w:tab w:val="left" w:pos="4074"/>
        </w:tabs>
        <w:spacing w:before="240"/>
        <w:ind w:left="1134" w:hanging="1134"/>
        <w:outlineLvl w:val="0"/>
        <w:rPr>
          <w:rFonts w:ascii="Arial" w:hAnsi="Arial"/>
          <w:sz w:val="36"/>
        </w:rPr>
      </w:pPr>
      <w:r w:rsidRPr="00C43A3C">
        <w:rPr>
          <w:rFonts w:ascii="Arial" w:hAnsi="Arial"/>
          <w:sz w:val="36"/>
        </w:rPr>
        <w:t>Reference</w:t>
      </w:r>
      <w:r w:rsidRPr="00C43A3C">
        <w:rPr>
          <w:rFonts w:ascii="Arial" w:hAnsi="Arial"/>
          <w:sz w:val="36"/>
        </w:rPr>
        <w:tab/>
      </w:r>
    </w:p>
    <w:p w14:paraId="2698F43A" w14:textId="103E8F17" w:rsidR="00F02616" w:rsidRDefault="00F02616" w:rsidP="00F02616">
      <w:r w:rsidRPr="00C43A3C">
        <w:t>[</w:t>
      </w:r>
      <w:r>
        <w:t>1</w:t>
      </w:r>
      <w:r w:rsidRPr="00C43A3C">
        <w:t xml:space="preserve">] </w:t>
      </w:r>
      <w:r w:rsidR="00393973" w:rsidRPr="00393973">
        <w:t>R2-2202054 "[Post116bis-e][</w:t>
      </w:r>
      <w:proofErr w:type="gramStart"/>
      <w:r w:rsidR="00393973" w:rsidRPr="00393973">
        <w:t>085][</w:t>
      </w:r>
      <w:proofErr w:type="gramEnd"/>
      <w:r w:rsidR="00393973" w:rsidRPr="00393973">
        <w:t>MGE] Open Issues", Intel</w:t>
      </w:r>
    </w:p>
    <w:p w14:paraId="76AF7B41" w14:textId="371C702B" w:rsidR="0023647F" w:rsidRDefault="0023647F" w:rsidP="0023647F">
      <w:r w:rsidRPr="00C43A3C">
        <w:lastRenderedPageBreak/>
        <w:t>[</w:t>
      </w:r>
      <w:r>
        <w:t>2</w:t>
      </w:r>
      <w:r w:rsidRPr="00C43A3C">
        <w:t xml:space="preserve">] </w:t>
      </w:r>
      <w:r>
        <w:t xml:space="preserve">R4-2115438 </w:t>
      </w:r>
      <w:r w:rsidR="008C3366">
        <w:t>“</w:t>
      </w:r>
      <w:r>
        <w:t>LS on R17 NR MG enhancements – Pre-configured MG</w:t>
      </w:r>
      <w:r w:rsidR="008C3366">
        <w:t>”</w:t>
      </w:r>
      <w:r>
        <w:t>, Huawei</w:t>
      </w:r>
    </w:p>
    <w:p w14:paraId="0A73B219" w14:textId="23433C94" w:rsidR="00911D53" w:rsidRDefault="00911D53" w:rsidP="00F02616">
      <w:r>
        <w:t>[</w:t>
      </w:r>
      <w:r w:rsidR="0023647F">
        <w:t>3</w:t>
      </w:r>
      <w:r>
        <w:t xml:space="preserve">] </w:t>
      </w:r>
      <w:r w:rsidRPr="00911D53">
        <w:t>R4-2202615 "LS on R17 NR MG enhancements – Pre-configured MG", Intel</w:t>
      </w:r>
    </w:p>
    <w:p w14:paraId="5EA7A540" w14:textId="30C7FA68" w:rsidR="00911D53" w:rsidRDefault="00223537" w:rsidP="00F02616">
      <w:r>
        <w:t xml:space="preserve">[4] </w:t>
      </w:r>
      <w:r w:rsidRPr="00223537">
        <w:t xml:space="preserve">R2-2201925 </w:t>
      </w:r>
      <w:r w:rsidR="0079678A">
        <w:t>“</w:t>
      </w:r>
      <w:r w:rsidRPr="00223537">
        <w:t>[AT116bis-e][</w:t>
      </w:r>
      <w:proofErr w:type="gramStart"/>
      <w:r w:rsidRPr="00223537">
        <w:t>062][</w:t>
      </w:r>
      <w:proofErr w:type="gramEnd"/>
      <w:r w:rsidRPr="00223537">
        <w:t>MGE] pre-configured measurement gap</w:t>
      </w:r>
      <w:r w:rsidR="0079678A">
        <w:t>”</w:t>
      </w:r>
      <w:r w:rsidRPr="00223537">
        <w:t>, Intel</w:t>
      </w:r>
    </w:p>
    <w:p w14:paraId="6AB21FFE" w14:textId="4B4295AE" w:rsidR="00393973" w:rsidRDefault="00B342E4" w:rsidP="00F02616">
      <w:r>
        <w:t xml:space="preserve">[5] </w:t>
      </w:r>
      <w:r w:rsidRPr="00B342E4">
        <w:t xml:space="preserve">R4-2202614 </w:t>
      </w:r>
      <w:r w:rsidR="003A0E59">
        <w:t>“</w:t>
      </w:r>
      <w:r w:rsidRPr="00B342E4">
        <w:t>WF on R17 NR MG enhancements – Pre-configured MG</w:t>
      </w:r>
      <w:r w:rsidR="003A0E59">
        <w:t>”</w:t>
      </w:r>
      <w:r w:rsidRPr="00B342E4">
        <w:t>, Intel</w:t>
      </w:r>
    </w:p>
    <w:p w14:paraId="38F90E61" w14:textId="619C2048" w:rsidR="003A0E59" w:rsidRDefault="003A0E59" w:rsidP="00F02616">
      <w:r>
        <w:t>[6] R2-2200832 “</w:t>
      </w:r>
      <w:r w:rsidRPr="003A0E59">
        <w:t>Discussion on Pre-configured MG</w:t>
      </w:r>
      <w:r>
        <w:t xml:space="preserve">”, </w:t>
      </w:r>
      <w:r w:rsidR="007B3A0A">
        <w:t>Huawei</w:t>
      </w:r>
    </w:p>
    <w:p w14:paraId="432B0A82" w14:textId="77777777" w:rsidR="00A209D6" w:rsidRDefault="00A209D6" w:rsidP="00A209D6"/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8D0873" w14:textId="77777777" w:rsidR="00D37983" w:rsidRDefault="00D37983">
      <w:r>
        <w:separator/>
      </w:r>
    </w:p>
  </w:endnote>
  <w:endnote w:type="continuationSeparator" w:id="0">
    <w:p w14:paraId="42CAC875" w14:textId="77777777" w:rsidR="00D37983" w:rsidRDefault="00D37983">
      <w:r>
        <w:continuationSeparator/>
      </w:r>
    </w:p>
  </w:endnote>
  <w:endnote w:type="continuationNotice" w:id="1">
    <w:p w14:paraId="5857AF14" w14:textId="77777777" w:rsidR="00D37983" w:rsidRDefault="00D379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B7E201" w14:textId="77777777" w:rsidR="00D37983" w:rsidRDefault="00D37983">
      <w:r>
        <w:separator/>
      </w:r>
    </w:p>
  </w:footnote>
  <w:footnote w:type="continuationSeparator" w:id="0">
    <w:p w14:paraId="673D7B9C" w14:textId="77777777" w:rsidR="00D37983" w:rsidRDefault="00D37983">
      <w:r>
        <w:continuationSeparator/>
      </w:r>
    </w:p>
  </w:footnote>
  <w:footnote w:type="continuationNotice" w:id="1">
    <w:p w14:paraId="1127EAB0" w14:textId="77777777" w:rsidR="00D37983" w:rsidRDefault="00D379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05B11C1"/>
    <w:multiLevelType w:val="hybridMultilevel"/>
    <w:tmpl w:val="97320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B555768"/>
    <w:multiLevelType w:val="hybridMultilevel"/>
    <w:tmpl w:val="F09E5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E351DB"/>
    <w:multiLevelType w:val="hybridMultilevel"/>
    <w:tmpl w:val="F4422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2"/>
  </w:num>
  <w:num w:numId="9">
    <w:abstractNumId w:val="8"/>
  </w:num>
  <w:num w:numId="10">
    <w:abstractNumId w:val="9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1D28"/>
    <w:rsid w:val="00016557"/>
    <w:rsid w:val="00023C40"/>
    <w:rsid w:val="00030599"/>
    <w:rsid w:val="00033397"/>
    <w:rsid w:val="00040095"/>
    <w:rsid w:val="00065268"/>
    <w:rsid w:val="00073C9C"/>
    <w:rsid w:val="00080512"/>
    <w:rsid w:val="00090468"/>
    <w:rsid w:val="00094568"/>
    <w:rsid w:val="000B3244"/>
    <w:rsid w:val="000B7BCF"/>
    <w:rsid w:val="000C5184"/>
    <w:rsid w:val="000C522B"/>
    <w:rsid w:val="000D58AB"/>
    <w:rsid w:val="000E0E98"/>
    <w:rsid w:val="00112F1A"/>
    <w:rsid w:val="0012149E"/>
    <w:rsid w:val="0013340B"/>
    <w:rsid w:val="00145075"/>
    <w:rsid w:val="00157107"/>
    <w:rsid w:val="00167548"/>
    <w:rsid w:val="001741A0"/>
    <w:rsid w:val="00175FA0"/>
    <w:rsid w:val="00194CD0"/>
    <w:rsid w:val="001A19D0"/>
    <w:rsid w:val="001B49C9"/>
    <w:rsid w:val="001C23F4"/>
    <w:rsid w:val="001C4F79"/>
    <w:rsid w:val="001F168B"/>
    <w:rsid w:val="001F7831"/>
    <w:rsid w:val="00204045"/>
    <w:rsid w:val="0020712B"/>
    <w:rsid w:val="00213F8A"/>
    <w:rsid w:val="00214773"/>
    <w:rsid w:val="00223537"/>
    <w:rsid w:val="0022606D"/>
    <w:rsid w:val="00231728"/>
    <w:rsid w:val="0023647F"/>
    <w:rsid w:val="00244A05"/>
    <w:rsid w:val="0024502A"/>
    <w:rsid w:val="00250404"/>
    <w:rsid w:val="00253B2C"/>
    <w:rsid w:val="002610D8"/>
    <w:rsid w:val="0026295F"/>
    <w:rsid w:val="00270FED"/>
    <w:rsid w:val="002747EC"/>
    <w:rsid w:val="002855BF"/>
    <w:rsid w:val="00291A86"/>
    <w:rsid w:val="002A169C"/>
    <w:rsid w:val="002E29FC"/>
    <w:rsid w:val="002E3367"/>
    <w:rsid w:val="002F0D22"/>
    <w:rsid w:val="0030736B"/>
    <w:rsid w:val="003074F1"/>
    <w:rsid w:val="00311B17"/>
    <w:rsid w:val="00311BFD"/>
    <w:rsid w:val="003172DC"/>
    <w:rsid w:val="00325AE3"/>
    <w:rsid w:val="00326069"/>
    <w:rsid w:val="00330B49"/>
    <w:rsid w:val="0035462D"/>
    <w:rsid w:val="0036459E"/>
    <w:rsid w:val="00364B41"/>
    <w:rsid w:val="00383096"/>
    <w:rsid w:val="0039346C"/>
    <w:rsid w:val="00393973"/>
    <w:rsid w:val="003A0E59"/>
    <w:rsid w:val="003A41EF"/>
    <w:rsid w:val="003B40AD"/>
    <w:rsid w:val="003C4E37"/>
    <w:rsid w:val="003E16BE"/>
    <w:rsid w:val="003F4E28"/>
    <w:rsid w:val="004006E8"/>
    <w:rsid w:val="00400F0A"/>
    <w:rsid w:val="00401855"/>
    <w:rsid w:val="004078BA"/>
    <w:rsid w:val="00465587"/>
    <w:rsid w:val="0046628A"/>
    <w:rsid w:val="00477455"/>
    <w:rsid w:val="00484EE4"/>
    <w:rsid w:val="004A1F7B"/>
    <w:rsid w:val="004C44D2"/>
    <w:rsid w:val="004D3578"/>
    <w:rsid w:val="004D380D"/>
    <w:rsid w:val="004E13ED"/>
    <w:rsid w:val="004E213A"/>
    <w:rsid w:val="004F4540"/>
    <w:rsid w:val="004F73A7"/>
    <w:rsid w:val="00503171"/>
    <w:rsid w:val="00506C28"/>
    <w:rsid w:val="00534DA0"/>
    <w:rsid w:val="00543E6C"/>
    <w:rsid w:val="00562652"/>
    <w:rsid w:val="00565087"/>
    <w:rsid w:val="0056573F"/>
    <w:rsid w:val="00571279"/>
    <w:rsid w:val="005A3DD8"/>
    <w:rsid w:val="005A49C6"/>
    <w:rsid w:val="005C184A"/>
    <w:rsid w:val="005C20A1"/>
    <w:rsid w:val="005D7816"/>
    <w:rsid w:val="005F2FA3"/>
    <w:rsid w:val="00611566"/>
    <w:rsid w:val="00646D99"/>
    <w:rsid w:val="00652770"/>
    <w:rsid w:val="00656910"/>
    <w:rsid w:val="006574C0"/>
    <w:rsid w:val="00694694"/>
    <w:rsid w:val="00696821"/>
    <w:rsid w:val="006A3526"/>
    <w:rsid w:val="006B7142"/>
    <w:rsid w:val="006C66D8"/>
    <w:rsid w:val="006D1E24"/>
    <w:rsid w:val="006D35DE"/>
    <w:rsid w:val="006E1057"/>
    <w:rsid w:val="006E1417"/>
    <w:rsid w:val="006F6A2C"/>
    <w:rsid w:val="007069DC"/>
    <w:rsid w:val="00710201"/>
    <w:rsid w:val="007137AA"/>
    <w:rsid w:val="0072073A"/>
    <w:rsid w:val="007342B5"/>
    <w:rsid w:val="00734A5B"/>
    <w:rsid w:val="00744E76"/>
    <w:rsid w:val="00757D40"/>
    <w:rsid w:val="007662B5"/>
    <w:rsid w:val="00770607"/>
    <w:rsid w:val="00774588"/>
    <w:rsid w:val="00781F0F"/>
    <w:rsid w:val="0078727C"/>
    <w:rsid w:val="0079049D"/>
    <w:rsid w:val="00793DC5"/>
    <w:rsid w:val="0079678A"/>
    <w:rsid w:val="00796823"/>
    <w:rsid w:val="007A2E55"/>
    <w:rsid w:val="007B18D8"/>
    <w:rsid w:val="007B3A0A"/>
    <w:rsid w:val="007C095F"/>
    <w:rsid w:val="007C2DD0"/>
    <w:rsid w:val="007D699B"/>
    <w:rsid w:val="007F2E08"/>
    <w:rsid w:val="008028A4"/>
    <w:rsid w:val="00813245"/>
    <w:rsid w:val="00840DE0"/>
    <w:rsid w:val="008607A8"/>
    <w:rsid w:val="0086354A"/>
    <w:rsid w:val="008768CA"/>
    <w:rsid w:val="00877EF9"/>
    <w:rsid w:val="00880559"/>
    <w:rsid w:val="008B5306"/>
    <w:rsid w:val="008C2E2A"/>
    <w:rsid w:val="008C3057"/>
    <w:rsid w:val="008C3366"/>
    <w:rsid w:val="008D2E4D"/>
    <w:rsid w:val="008E1EC2"/>
    <w:rsid w:val="008F396F"/>
    <w:rsid w:val="008F3DCD"/>
    <w:rsid w:val="008F6EC6"/>
    <w:rsid w:val="0090271F"/>
    <w:rsid w:val="00902DB9"/>
    <w:rsid w:val="0090466A"/>
    <w:rsid w:val="00911D53"/>
    <w:rsid w:val="00923655"/>
    <w:rsid w:val="00926307"/>
    <w:rsid w:val="00936071"/>
    <w:rsid w:val="009376CD"/>
    <w:rsid w:val="00940212"/>
    <w:rsid w:val="00942EC2"/>
    <w:rsid w:val="00961B32"/>
    <w:rsid w:val="00962509"/>
    <w:rsid w:val="00966983"/>
    <w:rsid w:val="00970DB3"/>
    <w:rsid w:val="00974BB0"/>
    <w:rsid w:val="00975BCD"/>
    <w:rsid w:val="009928A9"/>
    <w:rsid w:val="009A0AF3"/>
    <w:rsid w:val="009A2AF2"/>
    <w:rsid w:val="009A4485"/>
    <w:rsid w:val="009B07CD"/>
    <w:rsid w:val="009C19E9"/>
    <w:rsid w:val="009D74A6"/>
    <w:rsid w:val="009E0E87"/>
    <w:rsid w:val="009E2B9A"/>
    <w:rsid w:val="009E69DB"/>
    <w:rsid w:val="009F4C26"/>
    <w:rsid w:val="00A07F7E"/>
    <w:rsid w:val="00A10F02"/>
    <w:rsid w:val="00A204CA"/>
    <w:rsid w:val="00A209D6"/>
    <w:rsid w:val="00A22738"/>
    <w:rsid w:val="00A36F5F"/>
    <w:rsid w:val="00A430EC"/>
    <w:rsid w:val="00A52CA0"/>
    <w:rsid w:val="00A53724"/>
    <w:rsid w:val="00A54A68"/>
    <w:rsid w:val="00A54B2B"/>
    <w:rsid w:val="00A62354"/>
    <w:rsid w:val="00A82346"/>
    <w:rsid w:val="00A8681C"/>
    <w:rsid w:val="00A9671C"/>
    <w:rsid w:val="00AA1553"/>
    <w:rsid w:val="00AA3F66"/>
    <w:rsid w:val="00AB2878"/>
    <w:rsid w:val="00AF2454"/>
    <w:rsid w:val="00B05380"/>
    <w:rsid w:val="00B05962"/>
    <w:rsid w:val="00B15449"/>
    <w:rsid w:val="00B16C2F"/>
    <w:rsid w:val="00B27303"/>
    <w:rsid w:val="00B342E4"/>
    <w:rsid w:val="00B47FD1"/>
    <w:rsid w:val="00B516BB"/>
    <w:rsid w:val="00B7538C"/>
    <w:rsid w:val="00B84DB2"/>
    <w:rsid w:val="00BC2C83"/>
    <w:rsid w:val="00BC3555"/>
    <w:rsid w:val="00C12B51"/>
    <w:rsid w:val="00C24650"/>
    <w:rsid w:val="00C24C3A"/>
    <w:rsid w:val="00C25465"/>
    <w:rsid w:val="00C33079"/>
    <w:rsid w:val="00C55A12"/>
    <w:rsid w:val="00C60E6E"/>
    <w:rsid w:val="00C6553E"/>
    <w:rsid w:val="00C75D47"/>
    <w:rsid w:val="00C83A13"/>
    <w:rsid w:val="00C85AC6"/>
    <w:rsid w:val="00C86F10"/>
    <w:rsid w:val="00C87277"/>
    <w:rsid w:val="00C9068C"/>
    <w:rsid w:val="00C92967"/>
    <w:rsid w:val="00CA3D0C"/>
    <w:rsid w:val="00CA654B"/>
    <w:rsid w:val="00CB72B8"/>
    <w:rsid w:val="00CD0BA8"/>
    <w:rsid w:val="00CD4C7B"/>
    <w:rsid w:val="00CD58FE"/>
    <w:rsid w:val="00CF006D"/>
    <w:rsid w:val="00D1454A"/>
    <w:rsid w:val="00D33BE3"/>
    <w:rsid w:val="00D3792D"/>
    <w:rsid w:val="00D37983"/>
    <w:rsid w:val="00D41C63"/>
    <w:rsid w:val="00D5506E"/>
    <w:rsid w:val="00D55E47"/>
    <w:rsid w:val="00D55E5A"/>
    <w:rsid w:val="00D62E19"/>
    <w:rsid w:val="00D67CD1"/>
    <w:rsid w:val="00D738D6"/>
    <w:rsid w:val="00D8075D"/>
    <w:rsid w:val="00D80795"/>
    <w:rsid w:val="00D854BE"/>
    <w:rsid w:val="00D87E00"/>
    <w:rsid w:val="00D9134D"/>
    <w:rsid w:val="00D96D11"/>
    <w:rsid w:val="00DA781B"/>
    <w:rsid w:val="00DA7A03"/>
    <w:rsid w:val="00DB0DB8"/>
    <w:rsid w:val="00DB1818"/>
    <w:rsid w:val="00DC309B"/>
    <w:rsid w:val="00DC4DA2"/>
    <w:rsid w:val="00DC5261"/>
    <w:rsid w:val="00DC5E59"/>
    <w:rsid w:val="00DE25D2"/>
    <w:rsid w:val="00DE7EF3"/>
    <w:rsid w:val="00E158D6"/>
    <w:rsid w:val="00E46C08"/>
    <w:rsid w:val="00E471CF"/>
    <w:rsid w:val="00E62835"/>
    <w:rsid w:val="00E77645"/>
    <w:rsid w:val="00E83697"/>
    <w:rsid w:val="00E859B6"/>
    <w:rsid w:val="00EA4A82"/>
    <w:rsid w:val="00EA66C9"/>
    <w:rsid w:val="00EC2DE5"/>
    <w:rsid w:val="00EC4A25"/>
    <w:rsid w:val="00EF612C"/>
    <w:rsid w:val="00EF697F"/>
    <w:rsid w:val="00F025A2"/>
    <w:rsid w:val="00F02616"/>
    <w:rsid w:val="00F036E9"/>
    <w:rsid w:val="00F063C1"/>
    <w:rsid w:val="00F07388"/>
    <w:rsid w:val="00F2026E"/>
    <w:rsid w:val="00F2210A"/>
    <w:rsid w:val="00F31372"/>
    <w:rsid w:val="00F37743"/>
    <w:rsid w:val="00F4312F"/>
    <w:rsid w:val="00F501E6"/>
    <w:rsid w:val="00F54A3D"/>
    <w:rsid w:val="00F54CB0"/>
    <w:rsid w:val="00F579CD"/>
    <w:rsid w:val="00F63389"/>
    <w:rsid w:val="00F653B8"/>
    <w:rsid w:val="00F71B89"/>
    <w:rsid w:val="00F7353C"/>
    <w:rsid w:val="00F76F8F"/>
    <w:rsid w:val="00F941DF"/>
    <w:rsid w:val="00F9496A"/>
    <w:rsid w:val="00FA1266"/>
    <w:rsid w:val="00FA1CE3"/>
    <w:rsid w:val="00FA78F1"/>
    <w:rsid w:val="00FB36FA"/>
    <w:rsid w:val="00FC1192"/>
    <w:rsid w:val="00FC358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2DE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AB2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FC358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C3582"/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C3582"/>
    <w:rPr>
      <w:rFonts w:eastAsia="宋体"/>
      <w:lang w:eastAsia="en-US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F9496A"/>
    <w:pPr>
      <w:widowControl w:val="0"/>
      <w:spacing w:before="80" w:after="0" w:line="360" w:lineRule="auto"/>
      <w:ind w:firstLineChars="200" w:firstLine="420"/>
      <w:jc w:val="both"/>
    </w:pPr>
    <w:rPr>
      <w:rFonts w:eastAsia="宋体"/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F9496A"/>
    <w:rPr>
      <w:rFonts w:eastAsia="宋体"/>
      <w:kern w:val="2"/>
      <w:sz w:val="21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1843</Words>
  <Characters>10507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12326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2022-02-14T16:45:00Z</dcterms:created>
  <dcterms:modified xsi:type="dcterms:W3CDTF">2022-02-14T16:45:00Z</dcterms:modified>
  <cp:category/>
</cp:coreProperties>
</file>